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56"/>
        <w:ind w:firstLine="720" w:left="111" w:right="71"/>
        <w:contextualSpacing w:val="false"/>
        <w:jc w:val="both"/>
      </w:pPr>
      <w:r>
        <w:rPr>
          <w:rFonts w:eastAsia="Calibri"/>
          <w:sz w:val="24"/>
          <w:szCs w:val="24"/>
        </w:rPr>
        <w:t xml:space="preserve">На  основу  чл. </w:t>
      </w:r>
      <w:r>
        <w:rPr>
          <w:rFonts w:eastAsia="Calibri"/>
          <w:sz w:val="24"/>
          <w:szCs w:val="24"/>
          <w:lang w:val="sh-YU"/>
        </w:rPr>
        <w:t xml:space="preserve">2. Закона о локалној самоуправи </w:t>
      </w:r>
      <w:r>
        <w:rPr>
          <w:rFonts w:eastAsia="Calibri"/>
          <w:sz w:val="24"/>
          <w:szCs w:val="24"/>
        </w:rPr>
        <w:t xml:space="preserve"> ("Сл. </w:t>
      </w:r>
      <w:r>
        <w:rPr>
          <w:rFonts w:eastAsia="Calibri"/>
          <w:sz w:val="24"/>
          <w:szCs w:val="24"/>
          <w:lang w:val="sh-YU"/>
        </w:rPr>
        <w:t>гласник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h-YU"/>
        </w:rPr>
        <w:t>РС</w:t>
      </w:r>
      <w:r>
        <w:rPr>
          <w:rFonts w:eastAsia="Calibri"/>
          <w:sz w:val="24"/>
          <w:szCs w:val="24"/>
        </w:rPr>
        <w:t xml:space="preserve">", бр. </w:t>
      </w:r>
      <w:r>
        <w:rPr>
          <w:rFonts w:eastAsia="Calibri"/>
          <w:sz w:val="24"/>
          <w:szCs w:val="24"/>
          <w:lang w:val="sh-YU"/>
        </w:rPr>
        <w:t>129/2007</w:t>
      </w:r>
      <w:r>
        <w:rPr>
          <w:rFonts w:eastAsia="Calibri"/>
          <w:sz w:val="24"/>
          <w:szCs w:val="24"/>
        </w:rPr>
        <w:t xml:space="preserve"> и </w:t>
      </w:r>
      <w:r>
        <w:rPr>
          <w:rFonts w:eastAsia="Calibri"/>
          <w:sz w:val="24"/>
          <w:szCs w:val="24"/>
          <w:lang w:val="sh-YU"/>
        </w:rPr>
        <w:t>83/2014 - др. закон</w:t>
      </w:r>
      <w:r>
        <w:rPr>
          <w:rFonts w:eastAsia="Calibri"/>
          <w:sz w:val="24"/>
          <w:szCs w:val="24"/>
        </w:rPr>
        <w:t xml:space="preserve">), чл. </w:t>
      </w:r>
      <w:r>
        <w:rPr>
          <w:rFonts w:eastAsia="Calibri"/>
          <w:sz w:val="24"/>
          <w:szCs w:val="24"/>
          <w:lang w:val="sh-YU"/>
        </w:rPr>
        <w:t>63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  <w:lang w:val="sh-YU"/>
        </w:rPr>
        <w:t>Закона о ефикасном коришћењу енергије</w:t>
      </w:r>
      <w:r>
        <w:rPr>
          <w:rFonts w:eastAsia="Calibri"/>
          <w:sz w:val="24"/>
          <w:szCs w:val="24"/>
        </w:rPr>
        <w:t xml:space="preserve"> ("Сл. </w:t>
      </w:r>
      <w:r>
        <w:rPr>
          <w:rFonts w:eastAsia="Calibri"/>
          <w:sz w:val="24"/>
          <w:szCs w:val="24"/>
          <w:lang w:val="sh-YU"/>
        </w:rPr>
        <w:t>гласник РС</w:t>
      </w:r>
      <w:r>
        <w:rPr>
          <w:rFonts w:eastAsia="Calibri"/>
          <w:sz w:val="24"/>
          <w:szCs w:val="24"/>
        </w:rPr>
        <w:t xml:space="preserve">", бр. </w:t>
      </w:r>
      <w:r>
        <w:rPr>
          <w:rFonts w:eastAsia="Calibri"/>
          <w:sz w:val="24"/>
          <w:szCs w:val="24"/>
          <w:lang w:val="sh-YU"/>
        </w:rPr>
        <w:t>25/2013</w:t>
      </w:r>
      <w:r>
        <w:rPr>
          <w:rFonts w:eastAsia="Calibri"/>
          <w:sz w:val="24"/>
          <w:szCs w:val="24"/>
        </w:rPr>
        <w:t>),  чл.</w:t>
      </w:r>
      <w:r>
        <w:rPr>
          <w:rFonts w:eastAsia="Calibri"/>
          <w:sz w:val="24"/>
          <w:szCs w:val="24"/>
          <w:lang w:val="sh-YU"/>
        </w:rPr>
        <w:t>60 став .1 тачка 8.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h-YU"/>
        </w:rPr>
        <w:t>Статута општине Ада ("Службени лист општине Ада", број10/2014 - пречишћени текст) и члана 13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  <w:lang w:val="sh-YU"/>
        </w:rPr>
        <w:t>Одлуке о условима и начину доделе бесповратних средстава за суфинансирање пројеката и активности повезаних са ефикасним коришћењем енергије и енергената објеката јавних установа на територији Општине Ада за 2017. годину ("Службени лист општине Ада", број  19/2017) а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h-YU"/>
        </w:rPr>
        <w:t>у складу са Одлуком о буџету општине Ада за 2017. годину ,</w:t>
      </w:r>
    </w:p>
    <w:p>
      <w:pPr>
        <w:pStyle w:val="style0"/>
        <w:spacing w:after="0" w:before="7" w:line="12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spacing w:line="200" w:lineRule="exact"/>
      </w:pPr>
      <w:r>
        <w:rPr>
          <w:sz w:val="24"/>
          <w:szCs w:val="24"/>
        </w:rPr>
      </w:r>
    </w:p>
    <w:p>
      <w:pPr>
        <w:pStyle w:val="style0"/>
        <w:spacing w:line="200" w:lineRule="exact"/>
      </w:pPr>
      <w:r>
        <w:rPr>
          <w:sz w:val="24"/>
          <w:szCs w:val="24"/>
        </w:rPr>
      </w:r>
    </w:p>
    <w:p>
      <w:pPr>
        <w:pStyle w:val="style0"/>
        <w:ind w:hanging="0" w:left="0" w:right="1000"/>
        <w:jc w:val="center"/>
      </w:pPr>
      <w:r>
        <w:rPr>
          <w:rFonts w:eastAsia="Calibri"/>
          <w:sz w:val="24"/>
          <w:szCs w:val="24"/>
          <w:lang w:val="sh-YU"/>
        </w:rPr>
        <w:tab/>
        <w:t>ОПШТИНА АДА</w:t>
      </w:r>
    </w:p>
    <w:p>
      <w:pPr>
        <w:pStyle w:val="style0"/>
        <w:ind w:hanging="0" w:left="0" w:right="1000"/>
        <w:jc w:val="center"/>
      </w:pPr>
      <w:r>
        <w:rPr>
          <w:rFonts w:eastAsia="Calibri"/>
          <w:sz w:val="24"/>
          <w:szCs w:val="24"/>
          <w:lang w:val="sh-YU"/>
        </w:rPr>
        <w:tab/>
        <w:t>ОПШТИНСКО ВЕЋЕ ОПШТИНЕ АДА</w:t>
      </w:r>
    </w:p>
    <w:p>
      <w:pPr>
        <w:pStyle w:val="style0"/>
        <w:ind w:hanging="0" w:left="0" w:right="1000"/>
        <w:jc w:val="center"/>
      </w:pPr>
      <w:r>
        <w:rPr>
          <w:rFonts w:eastAsia="Calibri"/>
          <w:sz w:val="24"/>
          <w:szCs w:val="24"/>
          <w:lang w:val="sh-YU"/>
        </w:rPr>
        <w:tab/>
        <w:t>Трг ослобођења бр. 1</w:t>
      </w:r>
    </w:p>
    <w:p>
      <w:pPr>
        <w:pStyle w:val="style0"/>
        <w:ind w:hanging="0" w:left="0" w:right="2405"/>
        <w:jc w:val="center"/>
      </w:pPr>
      <w:r>
        <w:rPr>
          <w:rFonts w:eastAsia="Calibri"/>
          <w:sz w:val="24"/>
          <w:szCs w:val="24"/>
          <w:lang w:val="sh-YU"/>
        </w:rPr>
        <w:tab/>
        <w:tab/>
        <w:tab/>
        <w:t>24430 Ада</w:t>
      </w:r>
    </w:p>
    <w:p>
      <w:pPr>
        <w:pStyle w:val="style0"/>
        <w:spacing w:after="0" w:before="9" w:line="260" w:lineRule="exact"/>
        <w:ind w:hanging="433" w:left="0" w:right="0"/>
        <w:contextualSpacing w:val="false"/>
      </w:pPr>
      <w:r>
        <w:rPr>
          <w:sz w:val="24"/>
          <w:szCs w:val="24"/>
        </w:rPr>
      </w:r>
    </w:p>
    <w:p>
      <w:pPr>
        <w:pStyle w:val="style0"/>
        <w:ind w:hanging="0" w:left="2977" w:right="2948"/>
        <w:jc w:val="center"/>
      </w:pPr>
      <w:r>
        <w:rPr>
          <w:rFonts w:eastAsia="Calibri"/>
          <w:b/>
          <w:sz w:val="24"/>
          <w:szCs w:val="24"/>
        </w:rPr>
        <w:t xml:space="preserve">Дана: 15. </w:t>
      </w:r>
      <w:r>
        <w:rPr>
          <w:rFonts w:eastAsia="Calibri"/>
          <w:b/>
          <w:sz w:val="24"/>
          <w:szCs w:val="24"/>
          <w:lang w:val="sh-YU"/>
        </w:rPr>
        <w:t>јуна</w:t>
      </w:r>
      <w:r>
        <w:rPr>
          <w:rFonts w:eastAsia="Calibri"/>
          <w:b/>
          <w:sz w:val="24"/>
          <w:szCs w:val="24"/>
        </w:rPr>
        <w:t xml:space="preserve"> 201</w:t>
      </w:r>
      <w:r>
        <w:rPr>
          <w:rFonts w:eastAsia="Calibri"/>
          <w:b/>
          <w:sz w:val="24"/>
          <w:szCs w:val="24"/>
          <w:lang w:val="sh-YU"/>
        </w:rPr>
        <w:t>7</w:t>
      </w:r>
      <w:r>
        <w:rPr>
          <w:rFonts w:eastAsia="Calibri"/>
          <w:b/>
          <w:sz w:val="24"/>
          <w:szCs w:val="24"/>
        </w:rPr>
        <w:t>. године</w:t>
      </w:r>
    </w:p>
    <w:p>
      <w:pPr>
        <w:pStyle w:val="style0"/>
        <w:ind w:hanging="0" w:left="2977" w:right="2948"/>
        <w:jc w:val="center"/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р а с п и с у ј е</w:t>
      </w:r>
    </w:p>
    <w:p>
      <w:pPr>
        <w:pStyle w:val="style0"/>
        <w:spacing w:after="0" w:before="9" w:line="260" w:lineRule="exact"/>
        <w:ind w:hanging="0" w:left="2977" w:right="0"/>
        <w:contextualSpacing w:val="false"/>
      </w:pPr>
      <w:r>
        <w:rPr>
          <w:sz w:val="24"/>
          <w:szCs w:val="24"/>
        </w:rPr>
      </w:r>
    </w:p>
    <w:p>
      <w:pPr>
        <w:pStyle w:val="style0"/>
        <w:ind w:hanging="0" w:left="2977" w:right="3645"/>
        <w:jc w:val="center"/>
      </w:pPr>
      <w:r>
        <w:rPr>
          <w:rFonts w:eastAsia="Calibri"/>
          <w:b/>
          <w:sz w:val="24"/>
          <w:szCs w:val="24"/>
          <w:lang w:val="sh-YU"/>
        </w:rPr>
        <w:t xml:space="preserve">           </w:t>
      </w:r>
      <w:r>
        <w:rPr>
          <w:rFonts w:eastAsia="Calibri"/>
          <w:b/>
          <w:sz w:val="24"/>
          <w:szCs w:val="24"/>
        </w:rPr>
        <w:t>JAВНИ КОНКУРС</w:t>
      </w:r>
    </w:p>
    <w:p>
      <w:pPr>
        <w:pStyle w:val="style0"/>
        <w:ind w:hanging="433" w:left="4684" w:right="4684"/>
        <w:jc w:val="center"/>
      </w:pPr>
      <w:r>
        <w:rPr>
          <w:rFonts w:eastAsia="Calibri"/>
          <w:sz w:val="24"/>
          <w:szCs w:val="24"/>
        </w:rPr>
        <w:t>за</w:t>
      </w:r>
    </w:p>
    <w:p>
      <w:pPr>
        <w:pStyle w:val="style0"/>
        <w:jc w:val="center"/>
      </w:pPr>
      <w:r>
        <w:rPr>
          <w:b/>
          <w:sz w:val="24"/>
          <w:szCs w:val="24"/>
          <w:lang w:val="ru-RU"/>
        </w:rPr>
        <w:t>ДОДЕЛУ БЕСПОВРАТНИХ ПОДСТИЦАЈНИХ СРЕДСТАВА</w:t>
      </w:r>
    </w:p>
    <w:p>
      <w:pPr>
        <w:pStyle w:val="style0"/>
        <w:jc w:val="center"/>
      </w:pPr>
      <w:r>
        <w:rPr>
          <w:b/>
          <w:sz w:val="24"/>
          <w:szCs w:val="24"/>
          <w:lang w:val="ru-RU"/>
        </w:rPr>
        <w:t>ЗА</w:t>
      </w:r>
      <w:r>
        <w:rPr>
          <w:b/>
          <w:sz w:val="24"/>
          <w:szCs w:val="24"/>
          <w:lang w:val="sh-YU"/>
        </w:rPr>
        <w:t xml:space="preserve"> СУФИНАНСИРАЊЕ ПРОЈЕКАТА И АКТИВНОСТИ ПОВЕЗАНИХ СА ЕФИКАСНИМ КОРИШЋЕЊЕМ ЕНЕРГИЈЕ И ЕНЕРГЕНАТА ОБЈЕКАТА ЈАВНИХ УСТАНОВА НА ТЕРИТОРИЈИ ОПШТИНЕ АДА ЗА 2017. ГОДИНИ</w:t>
      </w:r>
    </w:p>
    <w:p>
      <w:pPr>
        <w:pStyle w:val="style0"/>
        <w:spacing w:line="200" w:lineRule="exact"/>
        <w:ind w:hanging="433" w:left="0" w:right="0"/>
      </w:pPr>
      <w:r>
        <w:rPr>
          <w:sz w:val="24"/>
          <w:szCs w:val="24"/>
        </w:rPr>
      </w:r>
    </w:p>
    <w:p>
      <w:pPr>
        <w:pStyle w:val="style0"/>
        <w:spacing w:line="200" w:lineRule="exact"/>
        <w:ind w:hanging="433" w:left="0" w:right="0"/>
      </w:pPr>
      <w:r>
        <w:rPr>
          <w:sz w:val="24"/>
          <w:szCs w:val="24"/>
        </w:rPr>
      </w:r>
    </w:p>
    <w:p>
      <w:pPr>
        <w:pStyle w:val="style0"/>
        <w:ind w:firstLine="720" w:left="111" w:right="71"/>
        <w:jc w:val="both"/>
      </w:pPr>
      <w:r>
        <w:rPr>
          <w:sz w:val="24"/>
          <w:szCs w:val="24"/>
          <w:lang w:val="sh-YU"/>
        </w:rPr>
        <w:t>Укупан износ бесповратних постицајних средстава за суфинансирање пројеката и активности повезаних са ефикасним коришћењем енергије  и енергената објеката јавних  установа на територији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sh-YU"/>
        </w:rPr>
        <w:t xml:space="preserve"> Општине Ада за 2017. годину је обезбеђен Одликом  о другој измени одлуке о буџету општине Ада за 2017. годину ("Службени лист општине Ада", број 19/2017)  и то делу </w:t>
      </w:r>
      <w:r>
        <w:rPr>
          <w:rFonts w:eastAsia="Calibri"/>
          <w:sz w:val="24"/>
          <w:szCs w:val="24"/>
        </w:rPr>
        <w:t xml:space="preserve">Програм </w:t>
      </w:r>
      <w:r>
        <w:rPr>
          <w:rFonts w:eastAsia="Calibri"/>
          <w:sz w:val="24"/>
          <w:szCs w:val="24"/>
          <w:lang w:val="sh-YU"/>
        </w:rPr>
        <w:t>17 ЕНЕРГЕТСКА ЕФИКАСНОСТ , Пројекат :0501-П1 Реализација активности подстицања и унапређења енергетске ефикасности, Функција : 620 Развој заједнице , Позиција  : 133/3, Економска класификација : 4632</w:t>
      </w:r>
      <w:r>
        <w:rPr>
          <w:rFonts w:eastAsia="Calibri"/>
          <w:sz w:val="24"/>
          <w:szCs w:val="24"/>
        </w:rPr>
        <w:t>, у укупном износу од 2.500.000,00 динара.</w:t>
      </w:r>
    </w:p>
    <w:p>
      <w:pPr>
        <w:pStyle w:val="style0"/>
        <w:spacing w:after="0" w:before="9" w:line="26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ind w:firstLine="720" w:left="111" w:right="71"/>
        <w:jc w:val="both"/>
      </w:pPr>
      <w:r>
        <w:rPr>
          <w:rFonts w:eastAsia="Calibri"/>
          <w:sz w:val="24"/>
          <w:szCs w:val="24"/>
        </w:rPr>
        <w:t xml:space="preserve">Бесповратна подстицајна средства се додељују на основу јавног конкурса. Текст јавног конкурса објављује се у ''Службеном листу </w:t>
      </w:r>
      <w:r>
        <w:rPr>
          <w:rFonts w:eastAsia="Calibri"/>
          <w:sz w:val="24"/>
          <w:szCs w:val="24"/>
          <w:lang w:val="sh-YU"/>
        </w:rPr>
        <w:t>Општине Ада</w:t>
      </w:r>
      <w:r>
        <w:rPr>
          <w:rFonts w:eastAsia="Calibri"/>
          <w:sz w:val="24"/>
          <w:szCs w:val="24"/>
        </w:rPr>
        <w:t xml:space="preserve">'' и на интернет страници </w:t>
      </w:r>
      <w:r>
        <w:rPr>
          <w:rFonts w:eastAsia="Calibri"/>
          <w:sz w:val="24"/>
          <w:szCs w:val="24"/>
          <w:lang w:val="sh-YU"/>
        </w:rPr>
        <w:t>Општине Ада</w:t>
      </w:r>
      <w:r>
        <w:rPr>
          <w:rFonts w:eastAsia="Calibri"/>
          <w:sz w:val="24"/>
          <w:szCs w:val="24"/>
        </w:rPr>
        <w:t xml:space="preserve"> (у даљем тексту: </w:t>
      </w:r>
      <w:r>
        <w:rPr>
          <w:rFonts w:eastAsia="Calibri"/>
          <w:sz w:val="24"/>
          <w:szCs w:val="24"/>
          <w:lang w:val="sh-YU"/>
        </w:rPr>
        <w:t>Општина</w:t>
      </w:r>
      <w:r>
        <w:rPr>
          <w:rFonts w:eastAsia="Calibri"/>
          <w:sz w:val="24"/>
          <w:szCs w:val="24"/>
        </w:rPr>
        <w:t xml:space="preserve">)  </w:t>
      </w:r>
      <w:r>
        <w:rPr>
          <w:rFonts w:eastAsia="Calibri"/>
          <w:color w:val="0000FF"/>
          <w:spacing w:val="-26"/>
          <w:sz w:val="24"/>
          <w:szCs w:val="24"/>
        </w:rPr>
        <w:t xml:space="preserve"> </w:t>
      </w:r>
      <w:hyperlink r:id="rId2">
        <w:r>
          <w:rPr>
            <w:rStyle w:val="style26"/>
            <w:rFonts w:eastAsia="Calibri"/>
            <w:color w:val="0000FF"/>
            <w:sz w:val="24"/>
            <w:szCs w:val="24"/>
            <w:u w:val="single"/>
          </w:rPr>
          <w:t>http://www.ada.org.rs/</w:t>
        </w:r>
      </w:hyperlink>
      <w:r>
        <w:rPr>
          <w:rFonts w:eastAsia="Calibri"/>
          <w:color w:val="000000"/>
          <w:sz w:val="24"/>
          <w:szCs w:val="24"/>
        </w:rPr>
        <w:t xml:space="preserve"> (у даљем тексту: Конкурс).</w:t>
      </w:r>
    </w:p>
    <w:p>
      <w:pPr>
        <w:pStyle w:val="style0"/>
        <w:spacing w:after="0" w:before="9" w:line="26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ind w:hanging="0" w:left="831" w:right="0"/>
      </w:pPr>
      <w:r>
        <w:rPr>
          <w:rFonts w:eastAsia="Calibri"/>
          <w:b/>
          <w:sz w:val="24"/>
          <w:szCs w:val="24"/>
        </w:rPr>
        <w:t xml:space="preserve">I </w:t>
      </w:r>
      <w:r>
        <w:rPr>
          <w:rFonts w:eastAsia="Calibri"/>
          <w:b/>
          <w:sz w:val="24"/>
          <w:szCs w:val="24"/>
          <w:u w:val="single"/>
        </w:rPr>
        <w:t>Право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учешћа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на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Конкурсу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и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намене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за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које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се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могу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користити</w:t>
      </w:r>
      <w:r>
        <w:rPr>
          <w:rFonts w:eastAsia="Calibri"/>
          <w:b/>
          <w:spacing w:val="-1"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 xml:space="preserve">средства  </w:t>
      </w:r>
    </w:p>
    <w:p>
      <w:pPr>
        <w:pStyle w:val="style0"/>
        <w:ind w:hanging="0" w:left="831" w:right="0"/>
      </w:pPr>
      <w:r>
        <w:rPr>
          <w:rFonts w:eastAsia="Calibri"/>
          <w:sz w:val="24"/>
          <w:szCs w:val="24"/>
        </w:rPr>
      </w:r>
    </w:p>
    <w:p>
      <w:pPr>
        <w:pStyle w:val="style0"/>
        <w:ind w:firstLine="720" w:left="111" w:right="71"/>
        <w:jc w:val="both"/>
      </w:pPr>
      <w:r>
        <w:rPr>
          <w:sz w:val="24"/>
          <w:szCs w:val="24"/>
          <w:lang w:val="sh-YU"/>
        </w:rPr>
        <w:t xml:space="preserve"> </w:t>
      </w:r>
      <w:r>
        <w:rPr>
          <w:sz w:val="24"/>
          <w:szCs w:val="24"/>
          <w:lang w:val="sh-YU"/>
        </w:rPr>
        <w:t>Право учешћа на конкурсу имају јавне установе</w:t>
      </w:r>
      <w:r>
        <w:rPr>
          <w:sz w:val="24"/>
          <w:szCs w:val="24"/>
          <w:vertAlign w:val="superscript"/>
          <w:lang w:val="hu-HU"/>
        </w:rPr>
        <w:t>1</w:t>
      </w:r>
      <w:r>
        <w:rPr>
          <w:sz w:val="24"/>
          <w:szCs w:val="24"/>
          <w:lang w:val="sh-YU"/>
        </w:rPr>
        <w:t xml:space="preserve"> </w:t>
      </w:r>
      <w:r>
        <w:rPr>
          <w:sz w:val="24"/>
          <w:szCs w:val="24"/>
          <w:lang w:val="hr-HR"/>
        </w:rPr>
        <w:t>за објекте који се налазе на</w:t>
      </w:r>
      <w:r>
        <w:rPr>
          <w:sz w:val="24"/>
          <w:szCs w:val="24"/>
          <w:lang w:val="sh-YU"/>
        </w:rPr>
        <w:t xml:space="preserve"> територији </w:t>
      </w:r>
      <w:r>
        <w:rPr>
          <w:sz w:val="24"/>
          <w:szCs w:val="24"/>
          <w:lang w:val="hr-HR"/>
        </w:rPr>
        <w:t>Општине Ада</w:t>
      </w:r>
      <w:r>
        <w:rPr>
          <w:sz w:val="24"/>
          <w:szCs w:val="24"/>
          <w:lang w:val="sh-YU"/>
        </w:rPr>
        <w:t xml:space="preserve">, чији је оснивач Република Србија, Аутономна покрајина Војводина или </w:t>
      </w:r>
      <w:r>
        <w:rPr>
          <w:sz w:val="24"/>
          <w:szCs w:val="24"/>
          <w:lang w:val="hr-HR"/>
        </w:rPr>
        <w:t>Општина Ада</w:t>
      </w:r>
      <w:r>
        <w:rPr>
          <w:rFonts w:eastAsia="Calibri"/>
          <w:sz w:val="24"/>
          <w:szCs w:val="24"/>
        </w:rPr>
        <w:t>.</w:t>
      </w:r>
    </w:p>
    <w:p>
      <w:pPr>
        <w:pStyle w:val="style0"/>
        <w:spacing w:after="0" w:before="10" w:line="14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spacing w:line="200" w:lineRule="exact"/>
      </w:pPr>
      <w:r>
        <w:rPr>
          <w:sz w:val="24"/>
          <w:szCs w:val="24"/>
        </w:rPr>
      </w:r>
    </w:p>
    <w:p>
      <w:pPr>
        <w:pStyle w:val="style0"/>
        <w:spacing w:line="200" w:lineRule="exact"/>
      </w:pPr>
      <w:r>
        <w:rPr>
          <w:sz w:val="24"/>
          <w:szCs w:val="24"/>
        </w:rPr>
      </w:r>
    </w:p>
    <w:p>
      <w:pPr>
        <w:pStyle w:val="style0"/>
        <w:spacing w:line="200" w:lineRule="exact"/>
      </w:pPr>
      <w:r>
        <w:rPr>
          <w:sz w:val="24"/>
          <w:szCs w:val="24"/>
        </w:rPr>
      </w:r>
    </w:p>
    <w:p>
      <w:pPr>
        <w:sectPr>
          <w:footerReference r:id="rId3" w:type="default"/>
          <w:type w:val="nextPage"/>
          <w:pgSz w:h="15840" w:w="12240"/>
          <w:pgMar w:bottom="841" w:footer="784" w:gutter="0" w:header="0" w:left="1300" w:right="1300" w:top="1100"/>
          <w:pgNumType w:fmt="decimal"/>
          <w:formProt w:val="false"/>
          <w:textDirection w:val="lrTb"/>
          <w:docGrid w:charSpace="0" w:linePitch="240" w:type="default"/>
        </w:sectPr>
        <w:pStyle w:val="style0"/>
        <w:spacing w:line="20" w:lineRule="exact"/>
      </w:pPr>
      <w:r>
        <w:rPr>
          <w:rFonts w:eastAsia="Calibri"/>
        </w:rPr>
        <w:t xml:space="preserve">1 </w:t>
      </w:r>
      <w:r>
        <w:rPr>
          <w:rFonts w:eastAsia="Calibri"/>
          <w:b/>
          <w:i/>
        </w:rPr>
        <w:t xml:space="preserve">Јавне установе </w:t>
      </w:r>
      <w:r>
        <w:rPr>
          <w:rFonts w:eastAsia="Calibri"/>
        </w:rPr>
        <w:t>су установе за обезбеђивање остваривања права утврђених законом и остваривања другог законом утврђеног интереса у области: образовања, науке, културе, физичке културе, ученичког и студентског стандарда, здравствене заштите, социјалне заштите, друштвене бриге о деци, социјалног осигурања, здравствене заштите животиња и јавног информисања на језицима националних мањина (Закон о јавним службама “Сл. гласник РС”, бр. 42/91 и 71/94)</w:t>
      </w:r>
    </w:p>
    <w:p>
      <w:pPr>
        <w:pStyle w:val="style0"/>
        <w:ind w:hanging="0" w:left="100" w:right="108"/>
        <w:jc w:val="both"/>
      </w:pPr>
      <w:r>
        <w:rPr>
          <w:rFonts w:eastAsia="Verdana"/>
          <w:b/>
          <w:sz w:val="24"/>
          <w:szCs w:val="24"/>
        </w:rPr>
        <w:tab/>
      </w:r>
      <w:r>
        <w:rPr>
          <w:rFonts w:eastAsia="Verdana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с</w:t>
      </w:r>
      <w:r>
        <w:rPr>
          <w:rFonts w:eastAsia="Verdana"/>
          <w:spacing w:val="3"/>
          <w:sz w:val="24"/>
          <w:szCs w:val="24"/>
        </w:rPr>
        <w:t>л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ви</w:t>
      </w:r>
      <w:r>
        <w:rPr>
          <w:rFonts w:eastAsia="Verdana"/>
          <w:spacing w:val="-4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1"/>
          <w:sz w:val="24"/>
          <w:szCs w:val="24"/>
        </w:rPr>
        <w:t xml:space="preserve"> о</w:t>
      </w:r>
      <w:r>
        <w:rPr>
          <w:rFonts w:eastAsia="Verdana"/>
          <w:spacing w:val="1"/>
          <w:sz w:val="24"/>
          <w:szCs w:val="24"/>
        </w:rPr>
        <w:t>б</w:t>
      </w:r>
      <w:r>
        <w:rPr>
          <w:rFonts w:eastAsia="Verdana"/>
          <w:spacing w:val="3"/>
          <w:sz w:val="24"/>
          <w:szCs w:val="24"/>
        </w:rPr>
        <w:t>л</w:t>
      </w:r>
      <w:r>
        <w:rPr>
          <w:rFonts w:eastAsia="Verdana"/>
          <w:sz w:val="24"/>
          <w:szCs w:val="24"/>
        </w:rPr>
        <w:t>асти</w:t>
      </w:r>
      <w:r>
        <w:rPr>
          <w:rFonts w:eastAsia="Verdana"/>
          <w:spacing w:val="-3"/>
          <w:sz w:val="24"/>
          <w:szCs w:val="24"/>
        </w:rPr>
        <w:t xml:space="preserve"> </w:t>
      </w:r>
      <w:r>
        <w:rPr>
          <w:rFonts w:eastAsia="Verdana"/>
          <w:spacing w:val="-2"/>
          <w:sz w:val="24"/>
          <w:szCs w:val="24"/>
        </w:rPr>
        <w:t>е</w:t>
      </w:r>
      <w:r>
        <w:rPr>
          <w:rFonts w:eastAsia="Verdana"/>
          <w:sz w:val="24"/>
          <w:szCs w:val="24"/>
        </w:rPr>
        <w:t>ф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ка</w:t>
      </w:r>
      <w:r>
        <w:rPr>
          <w:rFonts w:eastAsia="Verdana"/>
          <w:spacing w:val="-1"/>
          <w:sz w:val="24"/>
          <w:szCs w:val="24"/>
        </w:rPr>
        <w:t>сно</w:t>
      </w:r>
      <w:r>
        <w:rPr>
          <w:rFonts w:eastAsia="Verdana"/>
          <w:sz w:val="24"/>
          <w:szCs w:val="24"/>
        </w:rPr>
        <w:t>г</w:t>
      </w:r>
      <w:r>
        <w:rPr>
          <w:rFonts w:eastAsia="Verdana"/>
          <w:spacing w:val="-10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к</w:t>
      </w:r>
      <w:r>
        <w:rPr>
          <w:rFonts w:eastAsia="Verdana"/>
          <w:spacing w:val="-1"/>
          <w:sz w:val="24"/>
          <w:szCs w:val="24"/>
        </w:rPr>
        <w:t>ор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ш</w:t>
      </w:r>
      <w:r>
        <w:rPr>
          <w:rFonts w:eastAsia="Verdana"/>
          <w:spacing w:val="1"/>
          <w:sz w:val="24"/>
          <w:szCs w:val="24"/>
        </w:rPr>
        <w:t>ћ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њ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-11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не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1"/>
          <w:sz w:val="24"/>
          <w:szCs w:val="24"/>
        </w:rPr>
        <w:t>г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0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к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и</w:t>
      </w:r>
      <w:r>
        <w:rPr>
          <w:rFonts w:eastAsia="Verdana"/>
          <w:spacing w:val="-1"/>
          <w:sz w:val="24"/>
          <w:szCs w:val="24"/>
        </w:rPr>
        <w:t xml:space="preserve"> с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3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с</w:t>
      </w:r>
      <w:r>
        <w:rPr>
          <w:rFonts w:eastAsia="Verdana"/>
          <w:spacing w:val="1"/>
          <w:sz w:val="24"/>
          <w:szCs w:val="24"/>
        </w:rPr>
        <w:t>у</w:t>
      </w:r>
      <w:r>
        <w:rPr>
          <w:rFonts w:eastAsia="Verdana"/>
          <w:spacing w:val="-3"/>
          <w:sz w:val="24"/>
          <w:szCs w:val="24"/>
        </w:rPr>
        <w:t>ф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-1"/>
          <w:sz w:val="24"/>
          <w:szCs w:val="24"/>
        </w:rPr>
        <w:t>н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1"/>
          <w:sz w:val="24"/>
          <w:szCs w:val="24"/>
        </w:rPr>
        <w:t>н</w:t>
      </w:r>
      <w:r>
        <w:rPr>
          <w:rFonts w:eastAsia="Verdana"/>
          <w:sz w:val="24"/>
          <w:szCs w:val="24"/>
        </w:rPr>
        <w:t>с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12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у с</w:t>
      </w:r>
      <w:r>
        <w:rPr>
          <w:rFonts w:eastAsia="Verdana"/>
          <w:spacing w:val="-1"/>
          <w:sz w:val="24"/>
          <w:szCs w:val="24"/>
        </w:rPr>
        <w:t>к</w:t>
      </w:r>
      <w:r>
        <w:rPr>
          <w:rFonts w:eastAsia="Verdana"/>
          <w:spacing w:val="3"/>
          <w:sz w:val="24"/>
          <w:szCs w:val="24"/>
        </w:rPr>
        <w:t>л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1"/>
          <w:sz w:val="24"/>
          <w:szCs w:val="24"/>
        </w:rPr>
        <w:t>д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5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с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-2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в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м</w:t>
      </w:r>
      <w:r>
        <w:rPr>
          <w:rFonts w:eastAsia="Verdana"/>
          <w:spacing w:val="-5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одлуком</w:t>
      </w:r>
      <w:r>
        <w:rPr>
          <w:rFonts w:eastAsia="Verdana"/>
          <w:sz w:val="24"/>
          <w:szCs w:val="24"/>
        </w:rPr>
        <w:t>,</w:t>
      </w:r>
      <w:r>
        <w:rPr>
          <w:rFonts w:eastAsia="Verdana"/>
          <w:spacing w:val="-10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ј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z w:val="24"/>
          <w:szCs w:val="24"/>
        </w:rPr>
        <w:t>су</w:t>
      </w:r>
      <w:r>
        <w:rPr>
          <w:rFonts w:eastAsia="Verdana"/>
          <w:spacing w:val="-4"/>
          <w:sz w:val="24"/>
          <w:szCs w:val="24"/>
        </w:rPr>
        <w:t xml:space="preserve"> </w:t>
      </w:r>
      <w:r>
        <w:rPr>
          <w:rFonts w:eastAsia="Verdana"/>
          <w:spacing w:val="3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с</w:t>
      </w:r>
      <w:r>
        <w:rPr>
          <w:rFonts w:eastAsia="Verdana"/>
          <w:spacing w:val="2"/>
          <w:sz w:val="24"/>
          <w:szCs w:val="24"/>
        </w:rPr>
        <w:t>л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ви</w:t>
      </w:r>
      <w:r>
        <w:rPr>
          <w:rFonts w:eastAsia="Verdana"/>
          <w:spacing w:val="-5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ко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и</w:t>
      </w:r>
      <w:r>
        <w:rPr>
          <w:rFonts w:eastAsia="Verdana"/>
          <w:spacing w:val="-1"/>
          <w:sz w:val="24"/>
          <w:szCs w:val="24"/>
        </w:rPr>
        <w:t xml:space="preserve"> с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2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одн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се на</w:t>
      </w:r>
      <w:r>
        <w:rPr>
          <w:rFonts w:eastAsia="Verdana"/>
          <w:spacing w:val="-7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р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1"/>
          <w:sz w:val="24"/>
          <w:szCs w:val="24"/>
        </w:rPr>
        <w:t>л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з</w:t>
      </w:r>
      <w:r>
        <w:rPr>
          <w:rFonts w:eastAsia="Verdana"/>
          <w:sz w:val="24"/>
          <w:szCs w:val="24"/>
        </w:rPr>
        <w:t>аци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у пројеката и</w:t>
      </w:r>
      <w:r>
        <w:rPr>
          <w:rFonts w:eastAsia="Verdana"/>
          <w:spacing w:val="-8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ак</w:t>
      </w:r>
      <w:r>
        <w:rPr>
          <w:rFonts w:eastAsia="Verdana"/>
          <w:spacing w:val="-2"/>
          <w:sz w:val="24"/>
          <w:szCs w:val="24"/>
        </w:rPr>
        <w:t>т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в</w:t>
      </w:r>
      <w:r>
        <w:rPr>
          <w:rFonts w:eastAsia="Verdana"/>
          <w:spacing w:val="1"/>
          <w:sz w:val="24"/>
          <w:szCs w:val="24"/>
        </w:rPr>
        <w:t>н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ст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,</w:t>
      </w:r>
      <w:r>
        <w:rPr>
          <w:rFonts w:eastAsia="Verdana"/>
          <w:spacing w:val="-12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-1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н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-1"/>
          <w:sz w:val="24"/>
          <w:szCs w:val="24"/>
        </w:rPr>
        <w:t>ро</w:t>
      </w:r>
      <w:r>
        <w:rPr>
          <w:rFonts w:eastAsia="Verdana"/>
          <w:sz w:val="24"/>
          <w:szCs w:val="24"/>
        </w:rPr>
        <w:t>ч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т</w:t>
      </w:r>
      <w:r>
        <w:rPr>
          <w:rFonts w:eastAsia="Verdana"/>
          <w:sz w:val="24"/>
          <w:szCs w:val="24"/>
        </w:rPr>
        <w:t>о</w:t>
      </w:r>
      <w:r>
        <w:rPr>
          <w:rFonts w:eastAsia="Verdana"/>
          <w:spacing w:val="-9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з</w:t>
      </w:r>
      <w:r>
        <w:rPr>
          <w:rFonts w:eastAsia="Verdana"/>
          <w:spacing w:val="1"/>
          <w:sz w:val="24"/>
          <w:szCs w:val="24"/>
        </w:rPr>
        <w:t>а</w:t>
      </w:r>
      <w:r>
        <w:rPr>
          <w:rFonts w:eastAsia="Verdana"/>
          <w:sz w:val="24"/>
          <w:szCs w:val="24"/>
        </w:rPr>
        <w:t>:</w:t>
      </w:r>
    </w:p>
    <w:p>
      <w:pPr>
        <w:pStyle w:val="style0"/>
        <w:ind w:hanging="300" w:left="552" w:right="914"/>
      </w:pPr>
      <w:r>
        <w:rPr>
          <w:rFonts w:eastAsia="Verdana"/>
          <w:sz w:val="24"/>
          <w:szCs w:val="24"/>
        </w:rPr>
        <w:t>1)</w:t>
      </w:r>
      <w:r>
        <w:rPr>
          <w:rFonts w:eastAsia="Verdana"/>
          <w:spacing w:val="-1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мену</w:t>
      </w:r>
      <w:r>
        <w:rPr>
          <w:rFonts w:eastAsia="Verdana"/>
          <w:spacing w:val="-8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т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хн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ч</w:t>
      </w:r>
      <w:r>
        <w:rPr>
          <w:rFonts w:eastAsia="Verdana"/>
          <w:spacing w:val="-3"/>
          <w:sz w:val="24"/>
          <w:szCs w:val="24"/>
        </w:rPr>
        <w:t>к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х</w:t>
      </w:r>
      <w:r>
        <w:rPr>
          <w:rFonts w:eastAsia="Verdana"/>
          <w:spacing w:val="-9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м</w:t>
      </w:r>
      <w:r>
        <w:rPr>
          <w:rFonts w:eastAsia="Verdana"/>
          <w:spacing w:val="-1"/>
          <w:sz w:val="24"/>
          <w:szCs w:val="24"/>
        </w:rPr>
        <w:t>ер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-3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1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ц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љ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4"/>
          <w:sz w:val="24"/>
          <w:szCs w:val="24"/>
        </w:rPr>
        <w:t xml:space="preserve"> </w:t>
      </w:r>
      <w:r>
        <w:rPr>
          <w:rFonts w:eastAsia="Verdana"/>
          <w:spacing w:val="-2"/>
          <w:sz w:val="24"/>
          <w:szCs w:val="24"/>
        </w:rPr>
        <w:t>е</w:t>
      </w:r>
      <w:r>
        <w:rPr>
          <w:rFonts w:eastAsia="Verdana"/>
          <w:sz w:val="24"/>
          <w:szCs w:val="24"/>
        </w:rPr>
        <w:t>ф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ка</w:t>
      </w:r>
      <w:r>
        <w:rPr>
          <w:rFonts w:eastAsia="Verdana"/>
          <w:spacing w:val="-1"/>
          <w:sz w:val="24"/>
          <w:szCs w:val="24"/>
        </w:rPr>
        <w:t>с</w:t>
      </w:r>
      <w:r>
        <w:rPr>
          <w:rFonts w:eastAsia="Verdana"/>
          <w:spacing w:val="1"/>
          <w:sz w:val="24"/>
          <w:szCs w:val="24"/>
        </w:rPr>
        <w:t>н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г</w:t>
      </w:r>
      <w:r>
        <w:rPr>
          <w:rFonts w:eastAsia="Verdana"/>
          <w:spacing w:val="-10"/>
          <w:sz w:val="24"/>
          <w:szCs w:val="24"/>
        </w:rPr>
        <w:t xml:space="preserve"> </w:t>
      </w:r>
      <w:r>
        <w:rPr>
          <w:rFonts w:eastAsia="Verdana"/>
          <w:spacing w:val="1"/>
          <w:sz w:val="24"/>
          <w:szCs w:val="24"/>
        </w:rPr>
        <w:t>к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р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ш</w:t>
      </w:r>
      <w:r>
        <w:rPr>
          <w:rFonts w:eastAsia="Verdana"/>
          <w:spacing w:val="-1"/>
          <w:sz w:val="24"/>
          <w:szCs w:val="24"/>
        </w:rPr>
        <w:t>ће</w:t>
      </w:r>
      <w:r>
        <w:rPr>
          <w:rFonts w:eastAsia="Verdana"/>
          <w:spacing w:val="1"/>
          <w:sz w:val="24"/>
          <w:szCs w:val="24"/>
        </w:rPr>
        <w:t>њ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-11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не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1"/>
          <w:sz w:val="24"/>
          <w:szCs w:val="24"/>
        </w:rPr>
        <w:t>г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0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1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с</w:t>
      </w:r>
      <w:r>
        <w:rPr>
          <w:rFonts w:eastAsia="Verdana"/>
          <w:spacing w:val="1"/>
          <w:sz w:val="24"/>
          <w:szCs w:val="24"/>
        </w:rPr>
        <w:t>е</w:t>
      </w:r>
      <w:r>
        <w:rPr>
          <w:rFonts w:eastAsia="Verdana"/>
          <w:sz w:val="24"/>
          <w:szCs w:val="24"/>
        </w:rPr>
        <w:t>кт</w:t>
      </w:r>
      <w:r>
        <w:rPr>
          <w:rFonts w:eastAsia="Verdana"/>
          <w:spacing w:val="2"/>
          <w:sz w:val="24"/>
          <w:szCs w:val="24"/>
        </w:rPr>
        <w:t>о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 xml:space="preserve">ма </w:t>
      </w:r>
      <w:r>
        <w:rPr>
          <w:rFonts w:eastAsia="Verdana"/>
          <w:spacing w:val="1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ро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з</w:t>
      </w:r>
      <w:r>
        <w:rPr>
          <w:rFonts w:eastAsia="Verdana"/>
          <w:sz w:val="24"/>
          <w:szCs w:val="24"/>
        </w:rPr>
        <w:t>в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дњ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z w:val="24"/>
          <w:szCs w:val="24"/>
        </w:rPr>
        <w:t>,</w:t>
      </w:r>
      <w:r>
        <w:rPr>
          <w:rFonts w:eastAsia="Verdana"/>
          <w:spacing w:val="-14"/>
          <w:sz w:val="24"/>
          <w:szCs w:val="24"/>
        </w:rPr>
        <w:t xml:space="preserve"> </w:t>
      </w:r>
      <w:r>
        <w:rPr>
          <w:rFonts w:eastAsia="Verdana"/>
          <w:spacing w:val="3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ре</w:t>
      </w:r>
      <w:r>
        <w:rPr>
          <w:rFonts w:eastAsia="Verdana"/>
          <w:spacing w:val="3"/>
          <w:sz w:val="24"/>
          <w:szCs w:val="24"/>
        </w:rPr>
        <w:t>н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са,</w:t>
      </w:r>
      <w:r>
        <w:rPr>
          <w:rFonts w:eastAsia="Verdana"/>
          <w:spacing w:val="-8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д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ст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бу</w:t>
      </w:r>
      <w:r>
        <w:rPr>
          <w:rFonts w:eastAsia="Verdana"/>
          <w:sz w:val="24"/>
          <w:szCs w:val="24"/>
        </w:rPr>
        <w:t>ци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3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и</w:t>
      </w:r>
      <w:r>
        <w:rPr>
          <w:rFonts w:eastAsia="Verdana"/>
          <w:spacing w:val="2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т</w:t>
      </w:r>
      <w:r>
        <w:rPr>
          <w:rFonts w:eastAsia="Verdana"/>
          <w:spacing w:val="-1"/>
          <w:sz w:val="24"/>
          <w:szCs w:val="24"/>
        </w:rPr>
        <w:t>ро</w:t>
      </w:r>
      <w:r>
        <w:rPr>
          <w:rFonts w:eastAsia="Verdana"/>
          <w:sz w:val="24"/>
          <w:szCs w:val="24"/>
        </w:rPr>
        <w:t>ш</w:t>
      </w:r>
      <w:r>
        <w:rPr>
          <w:rFonts w:eastAsia="Verdana"/>
          <w:sz w:val="24"/>
          <w:szCs w:val="24"/>
          <w:lang w:val="sh-YU"/>
        </w:rPr>
        <w:t>њ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8"/>
          <w:sz w:val="24"/>
          <w:szCs w:val="24"/>
        </w:rPr>
        <w:t xml:space="preserve"> </w:t>
      </w:r>
      <w:r>
        <w:rPr>
          <w:rFonts w:eastAsia="Verdana"/>
          <w:spacing w:val="-2"/>
          <w:sz w:val="24"/>
          <w:szCs w:val="24"/>
        </w:rPr>
        <w:t>е</w:t>
      </w:r>
      <w:r>
        <w:rPr>
          <w:rFonts w:eastAsia="Verdana"/>
          <w:spacing w:val="3"/>
          <w:sz w:val="24"/>
          <w:szCs w:val="24"/>
        </w:rPr>
        <w:t>н</w:t>
      </w:r>
      <w:r>
        <w:rPr>
          <w:rFonts w:eastAsia="Verdana"/>
          <w:spacing w:val="-1"/>
          <w:sz w:val="24"/>
          <w:szCs w:val="24"/>
        </w:rPr>
        <w:t>ер</w:t>
      </w:r>
      <w:r>
        <w:rPr>
          <w:rFonts w:eastAsia="Verdana"/>
          <w:spacing w:val="1"/>
          <w:sz w:val="24"/>
          <w:szCs w:val="24"/>
        </w:rPr>
        <w:t>г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z w:val="24"/>
          <w:szCs w:val="24"/>
        </w:rPr>
        <w:t>;</w:t>
      </w:r>
    </w:p>
    <w:p>
      <w:pPr>
        <w:pStyle w:val="style0"/>
        <w:ind w:hanging="0" w:left="252" w:right="0"/>
      </w:pPr>
      <w:r>
        <w:rPr>
          <w:rFonts w:eastAsia="Verdana"/>
          <w:sz w:val="24"/>
          <w:szCs w:val="24"/>
        </w:rPr>
        <w:t>2)</w:t>
      </w:r>
      <w:r>
        <w:rPr>
          <w:rFonts w:eastAsia="Verdana"/>
          <w:spacing w:val="-1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д</w:t>
      </w:r>
      <w:r>
        <w:rPr>
          <w:rFonts w:eastAsia="Verdana"/>
          <w:sz w:val="24"/>
          <w:szCs w:val="24"/>
        </w:rPr>
        <w:t>ст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ца</w:t>
      </w:r>
      <w:r>
        <w:rPr>
          <w:rFonts w:eastAsia="Verdana"/>
          <w:spacing w:val="1"/>
          <w:sz w:val="24"/>
          <w:szCs w:val="24"/>
        </w:rPr>
        <w:t>њ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2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1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тр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б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8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бн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в</w:t>
      </w:r>
      <w:r>
        <w:rPr>
          <w:rFonts w:eastAsia="Verdana"/>
          <w:spacing w:val="3"/>
          <w:sz w:val="24"/>
          <w:szCs w:val="24"/>
        </w:rPr>
        <w:t>љи</w:t>
      </w:r>
      <w:r>
        <w:rPr>
          <w:rFonts w:eastAsia="Verdana"/>
          <w:spacing w:val="-3"/>
          <w:sz w:val="24"/>
          <w:szCs w:val="24"/>
        </w:rPr>
        <w:t>в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х</w:t>
      </w:r>
      <w:r>
        <w:rPr>
          <w:rFonts w:eastAsia="Verdana"/>
          <w:spacing w:val="-13"/>
          <w:sz w:val="24"/>
          <w:szCs w:val="24"/>
        </w:rPr>
        <w:t xml:space="preserve"> 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з</w:t>
      </w:r>
      <w:r>
        <w:rPr>
          <w:rFonts w:eastAsia="Verdana"/>
          <w:sz w:val="24"/>
          <w:szCs w:val="24"/>
        </w:rPr>
        <w:t>в</w:t>
      </w:r>
      <w:r>
        <w:rPr>
          <w:rFonts w:eastAsia="Verdana"/>
          <w:spacing w:val="-1"/>
          <w:sz w:val="24"/>
          <w:szCs w:val="24"/>
        </w:rPr>
        <w:t>ор</w:t>
      </w:r>
      <w:r>
        <w:rPr>
          <w:rFonts w:eastAsia="Verdana"/>
          <w:sz w:val="24"/>
          <w:szCs w:val="24"/>
        </w:rPr>
        <w:t>а</w:t>
      </w:r>
      <w:r>
        <w:rPr>
          <w:rFonts w:eastAsia="Verdana"/>
          <w:spacing w:val="-2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3"/>
          <w:sz w:val="24"/>
          <w:szCs w:val="24"/>
        </w:rPr>
        <w:t>н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ргиј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0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за</w:t>
      </w:r>
      <w:r>
        <w:rPr>
          <w:rFonts w:eastAsia="Verdana"/>
          <w:spacing w:val="-2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п</w:t>
      </w:r>
      <w:r>
        <w:rPr>
          <w:rFonts w:eastAsia="Verdana"/>
          <w:spacing w:val="1"/>
          <w:sz w:val="24"/>
          <w:szCs w:val="24"/>
        </w:rPr>
        <w:t>р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з</w:t>
      </w:r>
      <w:r>
        <w:rPr>
          <w:rFonts w:eastAsia="Verdana"/>
          <w:sz w:val="24"/>
          <w:szCs w:val="24"/>
        </w:rPr>
        <w:t>в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дњ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11"/>
          <w:sz w:val="24"/>
          <w:szCs w:val="24"/>
        </w:rPr>
        <w:t xml:space="preserve"> </w:t>
      </w:r>
      <w:r>
        <w:rPr>
          <w:rFonts w:eastAsia="Verdana"/>
          <w:spacing w:val="-2"/>
          <w:sz w:val="24"/>
          <w:szCs w:val="24"/>
        </w:rPr>
        <w:t>е</w:t>
      </w:r>
      <w:r>
        <w:rPr>
          <w:rFonts w:eastAsia="Verdana"/>
          <w:spacing w:val="3"/>
          <w:sz w:val="24"/>
          <w:szCs w:val="24"/>
        </w:rPr>
        <w:t>л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z w:val="24"/>
          <w:szCs w:val="24"/>
        </w:rPr>
        <w:t>кт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чне</w:t>
      </w:r>
      <w:r>
        <w:rPr>
          <w:rFonts w:eastAsia="Verdana"/>
          <w:spacing w:val="-11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и</w:t>
      </w:r>
    </w:p>
    <w:p>
      <w:pPr>
        <w:pStyle w:val="style0"/>
        <w:ind w:hanging="0" w:left="552" w:right="0"/>
      </w:pPr>
      <w:r>
        <w:rPr>
          <w:rFonts w:eastAsia="Verdana"/>
          <w:spacing w:val="1"/>
          <w:sz w:val="24"/>
          <w:szCs w:val="24"/>
        </w:rPr>
        <w:t>т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п</w:t>
      </w:r>
      <w:r>
        <w:rPr>
          <w:rFonts w:eastAsia="Verdana"/>
          <w:spacing w:val="3"/>
          <w:sz w:val="24"/>
          <w:szCs w:val="24"/>
        </w:rPr>
        <w:t>л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1"/>
          <w:sz w:val="24"/>
          <w:szCs w:val="24"/>
        </w:rPr>
        <w:t>тн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9"/>
          <w:sz w:val="24"/>
          <w:szCs w:val="24"/>
        </w:rPr>
        <w:t xml:space="preserve"> </w:t>
      </w:r>
      <w:r>
        <w:rPr>
          <w:rFonts w:eastAsia="Verdana"/>
          <w:spacing w:val="-2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не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1"/>
          <w:sz w:val="24"/>
          <w:szCs w:val="24"/>
        </w:rPr>
        <w:t>г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9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за</w:t>
      </w:r>
      <w:r>
        <w:rPr>
          <w:rFonts w:eastAsia="Verdana"/>
          <w:spacing w:val="-2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со</w:t>
      </w:r>
      <w:r>
        <w:rPr>
          <w:rFonts w:eastAsia="Verdana"/>
          <w:spacing w:val="3"/>
          <w:sz w:val="24"/>
          <w:szCs w:val="24"/>
        </w:rPr>
        <w:t>п</w:t>
      </w:r>
      <w:r>
        <w:rPr>
          <w:rFonts w:eastAsia="Verdana"/>
          <w:sz w:val="24"/>
          <w:szCs w:val="24"/>
        </w:rPr>
        <w:t>ств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3"/>
          <w:sz w:val="24"/>
          <w:szCs w:val="24"/>
        </w:rPr>
        <w:t>н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1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п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pacing w:val="3"/>
          <w:sz w:val="24"/>
          <w:szCs w:val="24"/>
        </w:rPr>
        <w:t>т</w:t>
      </w:r>
      <w:r>
        <w:rPr>
          <w:rFonts w:eastAsia="Verdana"/>
          <w:spacing w:val="-1"/>
          <w:sz w:val="24"/>
          <w:szCs w:val="24"/>
        </w:rPr>
        <w:t>ре</w:t>
      </w:r>
      <w:r>
        <w:rPr>
          <w:rFonts w:eastAsia="Verdana"/>
          <w:spacing w:val="3"/>
          <w:sz w:val="24"/>
          <w:szCs w:val="24"/>
        </w:rPr>
        <w:t>б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z w:val="24"/>
          <w:szCs w:val="24"/>
        </w:rPr>
        <w:t>;</w:t>
      </w:r>
    </w:p>
    <w:p>
      <w:pPr>
        <w:pStyle w:val="style0"/>
        <w:ind w:hanging="0" w:left="252" w:right="0"/>
      </w:pPr>
      <w:r>
        <w:rPr>
          <w:rFonts w:eastAsia="Verdana"/>
          <w:sz w:val="24"/>
          <w:szCs w:val="24"/>
        </w:rPr>
        <w:t>3)</w:t>
      </w:r>
      <w:r>
        <w:rPr>
          <w:rFonts w:eastAsia="Verdana"/>
          <w:spacing w:val="-1"/>
          <w:sz w:val="24"/>
          <w:szCs w:val="24"/>
        </w:rPr>
        <w:t xml:space="preserve"> о</w:t>
      </w:r>
      <w:r>
        <w:rPr>
          <w:rFonts w:eastAsia="Verdana"/>
          <w:sz w:val="24"/>
          <w:szCs w:val="24"/>
        </w:rPr>
        <w:t>ста</w:t>
      </w:r>
      <w:r>
        <w:rPr>
          <w:rFonts w:eastAsia="Verdana"/>
          <w:spacing w:val="4"/>
          <w:sz w:val="24"/>
          <w:szCs w:val="24"/>
        </w:rPr>
        <w:t>л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7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акт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в</w:t>
      </w:r>
      <w:r>
        <w:rPr>
          <w:rFonts w:eastAsia="Verdana"/>
          <w:spacing w:val="1"/>
          <w:sz w:val="24"/>
          <w:szCs w:val="24"/>
        </w:rPr>
        <w:t>н</w:t>
      </w:r>
      <w:r>
        <w:rPr>
          <w:rFonts w:eastAsia="Verdana"/>
          <w:spacing w:val="-1"/>
          <w:sz w:val="24"/>
          <w:szCs w:val="24"/>
        </w:rPr>
        <w:t>о</w:t>
      </w:r>
      <w:r>
        <w:rPr>
          <w:rFonts w:eastAsia="Verdana"/>
          <w:sz w:val="24"/>
          <w:szCs w:val="24"/>
        </w:rPr>
        <w:t>сти</w:t>
      </w:r>
      <w:r>
        <w:rPr>
          <w:rFonts w:eastAsia="Verdana"/>
          <w:spacing w:val="-7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ко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3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за</w:t>
      </w:r>
      <w:r>
        <w:rPr>
          <w:rFonts w:eastAsia="Verdana"/>
          <w:spacing w:val="-2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ц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љ</w:t>
      </w:r>
      <w:r>
        <w:rPr>
          <w:rFonts w:eastAsia="Verdana"/>
          <w:spacing w:val="-6"/>
          <w:sz w:val="24"/>
          <w:szCs w:val="24"/>
        </w:rPr>
        <w:t xml:space="preserve"> 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м</w:t>
      </w:r>
      <w:r>
        <w:rPr>
          <w:rFonts w:eastAsia="Verdana"/>
          <w:spacing w:val="1"/>
          <w:sz w:val="24"/>
          <w:szCs w:val="24"/>
        </w:rPr>
        <w:t>ај</w:t>
      </w:r>
      <w:r>
        <w:rPr>
          <w:rFonts w:eastAsia="Verdana"/>
          <w:sz w:val="24"/>
          <w:szCs w:val="24"/>
        </w:rPr>
        <w:t>у</w:t>
      </w:r>
      <w:r>
        <w:rPr>
          <w:rFonts w:eastAsia="Verdana"/>
          <w:spacing w:val="-5"/>
          <w:sz w:val="24"/>
          <w:szCs w:val="24"/>
        </w:rPr>
        <w:t xml:space="preserve"> </w:t>
      </w:r>
      <w:r>
        <w:rPr>
          <w:rFonts w:eastAsia="Verdana"/>
          <w:spacing w:val="-2"/>
          <w:sz w:val="24"/>
          <w:szCs w:val="24"/>
        </w:rPr>
        <w:t>е</w:t>
      </w:r>
      <w:r>
        <w:rPr>
          <w:rFonts w:eastAsia="Verdana"/>
          <w:sz w:val="24"/>
          <w:szCs w:val="24"/>
        </w:rPr>
        <w:t>ф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ка</w:t>
      </w:r>
      <w:r>
        <w:rPr>
          <w:rFonts w:eastAsia="Verdana"/>
          <w:spacing w:val="-1"/>
          <w:sz w:val="24"/>
          <w:szCs w:val="24"/>
        </w:rPr>
        <w:t>с</w:t>
      </w:r>
      <w:r>
        <w:rPr>
          <w:rFonts w:eastAsia="Verdana"/>
          <w:spacing w:val="1"/>
          <w:sz w:val="24"/>
          <w:szCs w:val="24"/>
        </w:rPr>
        <w:t>ниј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1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кор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z w:val="24"/>
          <w:szCs w:val="24"/>
        </w:rPr>
        <w:t>ш</w:t>
      </w:r>
      <w:r>
        <w:rPr>
          <w:rFonts w:eastAsia="Verdana"/>
          <w:spacing w:val="1"/>
          <w:sz w:val="24"/>
          <w:szCs w:val="24"/>
        </w:rPr>
        <w:t>ћ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њ</w:t>
      </w:r>
      <w:r>
        <w:rPr>
          <w:rFonts w:eastAsia="Verdana"/>
          <w:sz w:val="24"/>
          <w:szCs w:val="24"/>
        </w:rPr>
        <w:t>е</w:t>
      </w:r>
      <w:r>
        <w:rPr>
          <w:rFonts w:eastAsia="Verdana"/>
          <w:spacing w:val="-11"/>
          <w:sz w:val="24"/>
          <w:szCs w:val="24"/>
        </w:rPr>
        <w:t xml:space="preserve"> 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pacing w:val="1"/>
          <w:sz w:val="24"/>
          <w:szCs w:val="24"/>
        </w:rPr>
        <w:t>не</w:t>
      </w:r>
      <w:r>
        <w:rPr>
          <w:rFonts w:eastAsia="Verdana"/>
          <w:spacing w:val="-1"/>
          <w:sz w:val="24"/>
          <w:szCs w:val="24"/>
        </w:rPr>
        <w:t>р</w:t>
      </w:r>
      <w:r>
        <w:rPr>
          <w:rFonts w:eastAsia="Verdana"/>
          <w:spacing w:val="1"/>
          <w:sz w:val="24"/>
          <w:szCs w:val="24"/>
        </w:rPr>
        <w:t>г</w:t>
      </w:r>
      <w:r>
        <w:rPr>
          <w:rFonts w:eastAsia="Verdana"/>
          <w:spacing w:val="3"/>
          <w:sz w:val="24"/>
          <w:szCs w:val="24"/>
        </w:rPr>
        <w:t>и</w:t>
      </w:r>
      <w:r>
        <w:rPr>
          <w:rFonts w:eastAsia="Verdana"/>
          <w:spacing w:val="1"/>
          <w:sz w:val="24"/>
          <w:szCs w:val="24"/>
        </w:rPr>
        <w:t>ј</w:t>
      </w:r>
      <w:r>
        <w:rPr>
          <w:rFonts w:eastAsia="Verdana"/>
          <w:spacing w:val="-1"/>
          <w:sz w:val="24"/>
          <w:szCs w:val="24"/>
        </w:rPr>
        <w:t>е</w:t>
      </w:r>
      <w:r>
        <w:rPr>
          <w:rFonts w:eastAsia="Verdana"/>
          <w:sz w:val="24"/>
          <w:szCs w:val="24"/>
        </w:rPr>
        <w:t>.</w:t>
      </w:r>
    </w:p>
    <w:p>
      <w:pPr>
        <w:pStyle w:val="style0"/>
        <w:ind w:hanging="0" w:left="252" w:right="0"/>
        <w:jc w:val="both"/>
      </w:pPr>
      <w:r>
        <w:rPr>
          <w:rFonts w:eastAsia="Verdana"/>
          <w:sz w:val="24"/>
          <w:szCs w:val="24"/>
          <w:lang w:val="sh-YU"/>
        </w:rPr>
      </w:r>
    </w:p>
    <w:p>
      <w:pPr>
        <w:pStyle w:val="style0"/>
        <w:ind w:hanging="0" w:left="252" w:right="0"/>
        <w:jc w:val="both"/>
      </w:pPr>
      <w:r>
        <w:rPr>
          <w:rFonts w:eastAsia="Verdana"/>
          <w:sz w:val="24"/>
          <w:szCs w:val="24"/>
        </w:rPr>
        <w:t>Бесповратна постицајна средства која се додељују јавним установама могу се користити за суфинансирање реализације пројеката за производњу топлотне енергије у јавним установама и то за:</w:t>
      </w:r>
    </w:p>
    <w:p>
      <w:pPr>
        <w:pStyle w:val="style0"/>
        <w:ind w:hanging="0" w:left="252" w:right="0"/>
        <w:jc w:val="both"/>
      </w:pPr>
      <w:r>
        <w:rPr>
          <w:rFonts w:eastAsia="Verdana"/>
          <w:sz w:val="24"/>
          <w:szCs w:val="24"/>
        </w:rPr>
        <w:tab/>
        <w:t>А)- набавку и монтажу нових постројења са пратећим инсталацијама</w:t>
      </w:r>
    </w:p>
    <w:p>
      <w:pPr>
        <w:pStyle w:val="style0"/>
        <w:ind w:hanging="0" w:left="252" w:right="0"/>
        <w:jc w:val="both"/>
      </w:pPr>
      <w:r>
        <w:rPr>
          <w:rFonts w:eastAsia="Verdana"/>
          <w:sz w:val="24"/>
          <w:szCs w:val="24"/>
        </w:rPr>
        <w:tab/>
        <w:t xml:space="preserve">Б)- адаптацију постојећих система за грејање </w:t>
      </w:r>
    </w:p>
    <w:p>
      <w:pPr>
        <w:pStyle w:val="style0"/>
        <w:spacing w:after="0" w:before="9" w:line="260" w:lineRule="exact"/>
        <w:contextualSpacing w:val="false"/>
        <w:jc w:val="both"/>
      </w:pPr>
      <w:r>
        <w:rPr>
          <w:rFonts w:eastAsia="Verdana"/>
          <w:sz w:val="24"/>
          <w:szCs w:val="24"/>
        </w:rPr>
        <w:tab/>
        <w:t>У цену постројења наведених под тачкама А) и Б) улазе и неопходни пратећи електро радови за аутоматизовани или полуаутоматизовани рад котловског постројења, како би се омогућио аутоматизован или комбинован рад у случају потребе).</w:t>
      </w:r>
    </w:p>
    <w:p>
      <w:pPr>
        <w:pStyle w:val="style0"/>
        <w:spacing w:after="0" w:before="9" w:line="260" w:lineRule="exac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15"/>
        <w:ind w:hanging="0" w:left="831" w:right="0"/>
        <w:contextualSpacing w:val="false"/>
      </w:pPr>
      <w:r>
        <w:rPr>
          <w:rFonts w:eastAsia="Calibri"/>
          <w:b/>
          <w:sz w:val="24"/>
          <w:szCs w:val="24"/>
        </w:rPr>
        <w:t>II Циљеви пројекта</w:t>
        <w:pict>
          <v:group coordorigin="2131,260" coordsize="-35182,-55457" id="shape_0" style="position:absolute;margin-left:106.55pt;margin-top:13pt;width:-1759.1pt;height:-2772.85pt">
            <v:shape id="shape_0" style="position:absolute;left:-33051;top:-55197;width:35182;height:55457">
              <v:stroke color="black" endcap="flat" joinstyle="round" weight="9000"/>
              <v:fill detectmouseclick="t"/>
            </v:shape>
            <v:shape id="shape_0" style="position:absolute;left:-33052;top:-55197;width:35350;height:55457">
              <v:stroke color="black" endcap="flat" joinstyle="round" weight="9000"/>
              <v:fill detectmouseclick="t"/>
            </v:shape>
          </v:group>
        </w:pict>
      </w:r>
    </w:p>
    <w:p>
      <w:pPr>
        <w:pStyle w:val="style0"/>
        <w:ind w:hanging="0" w:left="252" w:right="0"/>
        <w:jc w:val="both"/>
      </w:pPr>
      <w:r>
        <w:rPr>
          <w:rFonts w:eastAsia="Verdana"/>
          <w:sz w:val="24"/>
          <w:szCs w:val="24"/>
        </w:rPr>
        <w:tab/>
        <w:t xml:space="preserve">Бесповратна постицајна средства која се додељују, могу се користити за реализацију следећих циљева : </w:t>
      </w:r>
    </w:p>
    <w:p>
      <w:pPr>
        <w:pStyle w:val="style0"/>
      </w:pPr>
      <w:r>
        <w:rPr/>
        <w:tab/>
        <w:t>-уградњу енергетски ефикасније опреме за коришћење биомасе у енергетске сврхе, ради смањења трошкова за енергију и енегренте;</w:t>
      </w:r>
    </w:p>
    <w:p>
      <w:pPr>
        <w:pStyle w:val="style0"/>
      </w:pPr>
      <w:r>
        <w:rPr/>
        <w:tab/>
        <w:t>-смањење увозне зависности коришћења фосилних горива;</w:t>
      </w:r>
    </w:p>
    <w:p>
      <w:pPr>
        <w:pStyle w:val="style0"/>
      </w:pPr>
      <w:r>
        <w:rPr/>
        <w:tab/>
        <w:t>-повећање енергетске самосталности у наведеним установама;</w:t>
      </w:r>
    </w:p>
    <w:p>
      <w:pPr>
        <w:pStyle w:val="style0"/>
      </w:pPr>
      <w:r>
        <w:rPr/>
        <w:tab/>
        <w:t>-смањење емисије штетних гасова у околину;</w:t>
      </w:r>
    </w:p>
    <w:p>
      <w:pPr>
        <w:pStyle w:val="style0"/>
      </w:pPr>
      <w:r>
        <w:rPr/>
        <w:tab/>
        <w:t>-афирмације коришћења обновљивих извора енергије;</w:t>
      </w:r>
    </w:p>
    <w:p>
      <w:pPr>
        <w:pStyle w:val="style0"/>
      </w:pPr>
      <w:r>
        <w:rPr/>
        <w:t xml:space="preserve"> </w:t>
      </w:r>
      <w:r>
        <w:rPr/>
        <w:tab/>
        <w:t>-ревитализације постојећих система за грејање у наведеним установама.</w:t>
      </w:r>
    </w:p>
    <w:p>
      <w:pPr>
        <w:pStyle w:val="style0"/>
        <w:spacing w:after="0" w:before="17" w:line="24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15"/>
        <w:ind w:hanging="0" w:left="831" w:right="0"/>
        <w:contextualSpacing w:val="false"/>
      </w:pPr>
      <w:r>
        <w:rPr>
          <w:rFonts w:eastAsia="Calibri"/>
          <w:b/>
          <w:sz w:val="24"/>
          <w:szCs w:val="24"/>
        </w:rPr>
        <w:t>III Услови конкурса</w:t>
        <w:pict>
          <v:group coordorigin="2131,260" coordsize="-35182,-58489" id="shape_0" style="position:absolute;margin-left:106.55pt;margin-top:13pt;width:-1759.1pt;height:-2924.45pt">
            <v:shape id="shape_0" style="position:absolute;left:-33051;top:-58229;width:35182;height:58489">
              <v:stroke color="black" endcap="flat" joinstyle="round" weight="9000"/>
              <v:fill detectmouseclick="t"/>
            </v:shape>
            <v:shape id="shape_0" style="position:absolute;left:-33052;top:-58229;width:35409;height:58489">
              <v:stroke color="black" endcap="flat" joinstyle="round" weight="9000"/>
              <v:fill detectmouseclick="t"/>
            </v:shape>
            <v:shape id="shape_0" style="position:absolute;left:-33051;top:-58229;width:35528;height:58489">
              <v:stroke color="black" endcap="flat" joinstyle="round" weight="9000"/>
              <v:fill detectmouseclick="t"/>
            </v:shape>
          </v:group>
        </w:pict>
      </w:r>
    </w:p>
    <w:p>
      <w:pPr>
        <w:pStyle w:val="style0"/>
        <w:ind w:hanging="0" w:left="471" w:right="284"/>
      </w:pPr>
      <w:r>
        <w:rPr>
          <w:rFonts w:eastAsia="Calibri"/>
          <w:sz w:val="24"/>
          <w:szCs w:val="24"/>
        </w:rPr>
        <w:t xml:space="preserve">1.  </w:t>
      </w:r>
      <w:r>
        <w:rPr>
          <w:rFonts w:eastAsia="Calibri"/>
          <w:spacing w:val="44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Укупан износ </w:t>
      </w:r>
      <w:r>
        <w:rPr>
          <w:rFonts w:eastAsia="Calibri"/>
          <w:sz w:val="24"/>
          <w:szCs w:val="24"/>
        </w:rPr>
        <w:t xml:space="preserve">за расподелу </w:t>
      </w:r>
      <w:r>
        <w:rPr>
          <w:rFonts w:eastAsia="Calibri"/>
          <w:spacing w:val="38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средстава </w:t>
      </w:r>
      <w:r>
        <w:rPr>
          <w:rFonts w:eastAsia="Calibri"/>
          <w:spacing w:val="38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је </w:t>
      </w:r>
      <w:r>
        <w:rPr>
          <w:rFonts w:eastAsia="Calibri"/>
          <w:b/>
          <w:sz w:val="24"/>
          <w:szCs w:val="24"/>
          <w:lang w:val="sh-YU"/>
        </w:rPr>
        <w:t>2.5</w:t>
      </w:r>
      <w:r>
        <w:rPr>
          <w:rFonts w:eastAsia="Calibri"/>
          <w:b/>
          <w:sz w:val="24"/>
          <w:szCs w:val="24"/>
        </w:rPr>
        <w:t xml:space="preserve">00.000,00 </w:t>
      </w:r>
      <w:r>
        <w:rPr>
          <w:rFonts w:eastAsia="Calibri"/>
          <w:sz w:val="24"/>
          <w:szCs w:val="24"/>
        </w:rPr>
        <w:t>динара (</w:t>
      </w:r>
      <w:r>
        <w:rPr>
          <w:rFonts w:eastAsia="Calibri"/>
          <w:sz w:val="24"/>
          <w:szCs w:val="24"/>
          <w:lang w:val="sh-YU"/>
        </w:rPr>
        <w:t>двамилиона</w:t>
      </w:r>
    </w:p>
    <w:p>
      <w:pPr>
        <w:pStyle w:val="style0"/>
        <w:ind w:hanging="0" w:left="471" w:right="284"/>
      </w:pPr>
      <w:r>
        <w:rPr>
          <w:rFonts w:eastAsia="Calibri"/>
          <w:sz w:val="24"/>
          <w:szCs w:val="24"/>
          <w:lang w:val="sh-YU"/>
        </w:rPr>
        <w:t>петстохиљада</w:t>
      </w:r>
      <w:r>
        <w:rPr>
          <w:rFonts w:eastAsia="Calibri"/>
          <w:sz w:val="24"/>
          <w:szCs w:val="24"/>
        </w:rPr>
        <w:t>динара и 00/100);</w:t>
      </w:r>
    </w:p>
    <w:p>
      <w:pPr>
        <w:pStyle w:val="style0"/>
        <w:ind w:hanging="0" w:left="471" w:right="0"/>
      </w:pPr>
      <w:r>
        <w:rPr>
          <w:rFonts w:eastAsia="Calibri"/>
          <w:sz w:val="24"/>
          <w:szCs w:val="24"/>
        </w:rPr>
        <w:t xml:space="preserve">2.  </w:t>
      </w:r>
      <w:r>
        <w:rPr>
          <w:rFonts w:eastAsia="Calibri"/>
          <w:spacing w:val="44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Максимални износ </w:t>
      </w:r>
      <w:r>
        <w:rPr>
          <w:rFonts w:eastAsia="Calibri"/>
          <w:sz w:val="24"/>
          <w:szCs w:val="24"/>
        </w:rPr>
        <w:t xml:space="preserve">средстава која се додељују по једном пројекту је </w:t>
      </w:r>
      <w:r>
        <w:rPr>
          <w:rFonts w:eastAsia="Calibri"/>
          <w:b/>
          <w:sz w:val="24"/>
          <w:szCs w:val="24"/>
          <w:lang w:val="sh-YU"/>
        </w:rPr>
        <w:t>2.5</w:t>
      </w:r>
      <w:r>
        <w:rPr>
          <w:rFonts w:eastAsia="Calibri"/>
          <w:b/>
          <w:sz w:val="24"/>
          <w:szCs w:val="24"/>
        </w:rPr>
        <w:t xml:space="preserve">00.000,00 </w:t>
      </w:r>
      <w:r>
        <w:rPr>
          <w:rFonts w:eastAsia="Calibri"/>
          <w:sz w:val="24"/>
          <w:szCs w:val="24"/>
        </w:rPr>
        <w:t>динара</w:t>
      </w:r>
    </w:p>
    <w:p>
      <w:pPr>
        <w:pStyle w:val="style0"/>
        <w:ind w:hanging="360" w:left="831" w:right="71"/>
        <w:jc w:val="both"/>
      </w:pPr>
      <w:r>
        <w:rPr>
          <w:rFonts w:eastAsia="Calibri"/>
          <w:sz w:val="24"/>
          <w:szCs w:val="24"/>
        </w:rPr>
        <w:t xml:space="preserve">3.  </w:t>
      </w:r>
      <w:r>
        <w:rPr>
          <w:rFonts w:eastAsia="Calibri"/>
          <w:b/>
          <w:sz w:val="24"/>
          <w:szCs w:val="24"/>
        </w:rPr>
        <w:t xml:space="preserve">Право учешћа на конкурсу </w:t>
      </w:r>
      <w:r>
        <w:rPr>
          <w:sz w:val="24"/>
          <w:szCs w:val="24"/>
          <w:lang w:val="sh-YU"/>
        </w:rPr>
        <w:t xml:space="preserve">имају јавне установе </w:t>
      </w:r>
      <w:r>
        <w:rPr>
          <w:sz w:val="24"/>
          <w:szCs w:val="24"/>
          <w:lang w:val="hr-HR"/>
        </w:rPr>
        <w:t>за објекте који се налазе на</w:t>
      </w:r>
      <w:r>
        <w:rPr>
          <w:sz w:val="24"/>
          <w:szCs w:val="24"/>
          <w:lang w:val="sh-YU"/>
        </w:rPr>
        <w:t xml:space="preserve"> територији </w:t>
      </w:r>
      <w:r>
        <w:rPr>
          <w:sz w:val="24"/>
          <w:szCs w:val="24"/>
          <w:lang w:val="hr-HR"/>
        </w:rPr>
        <w:t>Општине Ада</w:t>
      </w:r>
      <w:r>
        <w:rPr>
          <w:sz w:val="24"/>
          <w:szCs w:val="24"/>
          <w:lang w:val="sh-YU"/>
        </w:rPr>
        <w:t xml:space="preserve">, чији је оснивач Република Србија, Аутономна покрајина Војводина или </w:t>
      </w:r>
      <w:r>
        <w:rPr>
          <w:sz w:val="24"/>
          <w:szCs w:val="24"/>
          <w:lang w:val="hr-HR"/>
        </w:rPr>
        <w:t>Општина Ада.</w:t>
      </w:r>
      <w:r>
        <w:rPr>
          <w:rFonts w:eastAsia="Calibri"/>
          <w:sz w:val="24"/>
          <w:szCs w:val="24"/>
        </w:rPr>
        <w:t>;</w:t>
      </w:r>
    </w:p>
    <w:p>
      <w:pPr>
        <w:pStyle w:val="style0"/>
        <w:ind w:hanging="0" w:left="471" w:right="0"/>
      </w:pPr>
      <w:r>
        <w:rPr>
          <w:rFonts w:eastAsia="Calibri"/>
          <w:sz w:val="24"/>
          <w:szCs w:val="24"/>
        </w:rPr>
        <w:t xml:space="preserve">4.  </w:t>
      </w:r>
      <w:r>
        <w:rPr>
          <w:rFonts w:eastAsia="Calibri"/>
          <w:spacing w:val="4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Један подносилац захтева може да конкурише само са једним пројектом;</w:t>
      </w:r>
    </w:p>
    <w:p>
      <w:pPr>
        <w:pStyle w:val="style0"/>
        <w:spacing w:line="260" w:lineRule="exact"/>
        <w:ind w:hanging="0" w:left="471" w:right="0"/>
      </w:pPr>
      <w:r>
        <w:rPr>
          <w:rFonts w:eastAsia="Calibri"/>
          <w:sz w:val="24"/>
          <w:szCs w:val="24"/>
        </w:rPr>
        <w:t xml:space="preserve">5.  </w:t>
      </w:r>
      <w:r>
        <w:rPr>
          <w:rFonts w:eastAsia="Calibri"/>
          <w:spacing w:val="44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Рок за подношење пријаве је 22. </w:t>
      </w:r>
      <w:r>
        <w:rPr>
          <w:rFonts w:eastAsia="Calibri"/>
          <w:b/>
          <w:sz w:val="24"/>
          <w:szCs w:val="24"/>
          <w:lang w:val="sh-YU"/>
        </w:rPr>
        <w:t>јун</w:t>
      </w:r>
      <w:r>
        <w:rPr>
          <w:rFonts w:eastAsia="Calibri"/>
          <w:b/>
          <w:sz w:val="24"/>
          <w:szCs w:val="24"/>
        </w:rPr>
        <w:t xml:space="preserve"> 201</w:t>
      </w:r>
      <w:r>
        <w:rPr>
          <w:rFonts w:eastAsia="Calibri"/>
          <w:b/>
          <w:sz w:val="24"/>
          <w:szCs w:val="24"/>
          <w:lang w:val="sh-YU"/>
        </w:rPr>
        <w:t>7</w:t>
      </w:r>
      <w:r>
        <w:rPr>
          <w:rFonts w:eastAsia="Calibri"/>
          <w:b/>
          <w:sz w:val="24"/>
          <w:szCs w:val="24"/>
        </w:rPr>
        <w:t>. године</w:t>
      </w:r>
      <w:r>
        <w:rPr>
          <w:rFonts w:eastAsia="Calibri"/>
          <w:b/>
          <w:sz w:val="24"/>
          <w:szCs w:val="24"/>
          <w:lang w:val="sh-YU"/>
        </w:rPr>
        <w:t xml:space="preserve"> до 11,00</w:t>
      </w:r>
      <w:bookmarkStart w:id="0" w:name="_GoBack"/>
      <w:bookmarkEnd w:id="0"/>
      <w:r>
        <w:rPr>
          <w:rFonts w:eastAsia="Calibri"/>
          <w:b/>
          <w:sz w:val="24"/>
          <w:szCs w:val="24"/>
          <w:lang w:val="sh-YU"/>
        </w:rPr>
        <w:t xml:space="preserve"> часова.</w:t>
      </w:r>
    </w:p>
    <w:p>
      <w:pPr>
        <w:pStyle w:val="style0"/>
        <w:spacing w:after="0" w:before="17" w:line="24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15"/>
        <w:ind w:hanging="0" w:left="111" w:right="0"/>
        <w:contextualSpacing w:val="false"/>
      </w:pPr>
      <w:r>
        <w:rPr>
          <w:rFonts w:eastAsia="Calibri"/>
          <w:b/>
          <w:sz w:val="24"/>
          <w:szCs w:val="24"/>
        </w:rPr>
        <w:tab/>
        <w:t xml:space="preserve">IV Начин подношења пријаве на Конкурс и обавезна документација која се </w:t>
      </w:r>
      <w:r>
        <w:rPr>
          <w:rFonts w:eastAsia="Calibri"/>
          <w:b/>
          <w:sz w:val="24"/>
          <w:szCs w:val="24"/>
          <w:u w:val="single"/>
        </w:rPr>
        <w:t>подноси на Конкурс</w:t>
        <w:pict>
          <v:group coordorigin="1411,260" coordsize="-34462,-61505" id="shape_0" style="position:absolute;margin-left:70.55pt;margin-top:13pt;width:-1723.1pt;height:-3075.25pt">
            <v:shape id="shape_0" style="position:absolute;left:-33051;top:-61245;width:34462;height:61505">
              <v:stroke color="black" endcap="flat" joinstyle="round" weight="9000"/>
              <v:fill detectmouseclick="t"/>
            </v:shape>
            <v:shape id="shape_0" style="position:absolute;left:-33051;top:-61245;width:34700;height:61505">
              <v:stroke color="black" endcap="flat" joinstyle="round" weight="9000"/>
              <v:fill detectmouseclick="t"/>
            </v:shape>
          </v:group>
        </w:pict>
      </w:r>
    </w:p>
    <w:p>
      <w:pPr>
        <w:sectPr>
          <w:footerReference r:id="rId4" w:type="default"/>
          <w:type w:val="nextPage"/>
          <w:pgSz w:h="15840" w:w="12240"/>
          <w:pgMar w:bottom="841" w:footer="784" w:gutter="0" w:header="0" w:left="1300" w:right="1300" w:top="1100"/>
          <w:pgNumType w:fmt="decimal"/>
          <w:formProt w:val="false"/>
          <w:textDirection w:val="lrTb"/>
          <w:docGrid w:charSpace="0" w:linePitch="240" w:type="default"/>
        </w:sectPr>
        <w:pStyle w:val="style0"/>
        <w:ind w:firstLine="720" w:left="111" w:right="71"/>
        <w:jc w:val="both"/>
      </w:pPr>
      <w:r>
        <w:rPr>
          <w:rFonts w:eastAsia="Calibri"/>
          <w:sz w:val="24"/>
          <w:szCs w:val="24"/>
        </w:rPr>
        <w:t xml:space="preserve">Пријаве  на  Конкурс  могу  се  поднети  </w:t>
      </w:r>
      <w:r>
        <w:rPr>
          <w:rFonts w:eastAsia="Calibri"/>
          <w:sz w:val="24"/>
          <w:szCs w:val="24"/>
          <w:u w:val="single"/>
        </w:rPr>
        <w:t>лично</w:t>
      </w:r>
      <w:r>
        <w:rPr>
          <w:rFonts w:eastAsia="Calibri"/>
          <w:sz w:val="24"/>
          <w:szCs w:val="24"/>
        </w:rPr>
        <w:t xml:space="preserve">,  предајом  писарници  </w:t>
      </w:r>
      <w:r>
        <w:rPr>
          <w:rFonts w:eastAsia="Calibri"/>
          <w:sz w:val="24"/>
          <w:szCs w:val="24"/>
          <w:lang w:val="sh-YU"/>
        </w:rPr>
        <w:t>Општинској управи општине Ада, Трг ослобођења бр.1 , 24430 Ада</w:t>
      </w:r>
      <w:r>
        <w:rPr>
          <w:rFonts w:eastAsia="Calibri"/>
          <w:sz w:val="24"/>
          <w:szCs w:val="24"/>
        </w:rPr>
        <w:t xml:space="preserve">, или се упућују </w:t>
      </w:r>
      <w:r>
        <w:rPr>
          <w:rFonts w:eastAsia="Calibri"/>
          <w:sz w:val="24"/>
          <w:szCs w:val="24"/>
          <w:u w:val="single"/>
        </w:rPr>
        <w:t>поштом</w:t>
      </w:r>
      <w:r>
        <w:rPr>
          <w:rFonts w:eastAsia="Calibri"/>
          <w:sz w:val="24"/>
          <w:szCs w:val="24"/>
        </w:rPr>
        <w:t xml:space="preserve">, обавезно у писаној форми искључиво на конкурсним обрасцима који се могу преузети у </w:t>
      </w:r>
      <w:r>
        <w:rPr>
          <w:rFonts w:eastAsia="Calibri"/>
          <w:sz w:val="24"/>
          <w:szCs w:val="24"/>
          <w:lang w:val="sh-YU"/>
        </w:rPr>
        <w:t xml:space="preserve">Општинској управи општине Ада , у Одељењу за комуналне послове , урбанизам, грађевинарство и заштиту животне средине </w:t>
      </w:r>
      <w:r>
        <w:rPr>
          <w:rFonts w:eastAsia="Calibri"/>
          <w:sz w:val="24"/>
          <w:szCs w:val="24"/>
        </w:rPr>
        <w:t xml:space="preserve"> или са интернет презентације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(сајта)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h-YU"/>
        </w:rPr>
        <w:t>Општине Ада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Образац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пријаве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се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подноси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оверен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потписан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од </w:t>
      </w:r>
      <w:r>
        <w:rPr>
          <w:rFonts w:eastAsia="Calibri"/>
          <w:spacing w:val="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стране</w:t>
      </w:r>
    </w:p>
    <w:p>
      <w:pPr>
        <w:pStyle w:val="style0"/>
        <w:spacing w:after="0" w:before="56"/>
        <w:ind w:hanging="0" w:left="111" w:right="71"/>
        <w:contextualSpacing w:val="false"/>
      </w:pPr>
      <w:r>
        <w:rPr>
          <w:rFonts w:eastAsia="Calibri"/>
          <w:sz w:val="24"/>
          <w:szCs w:val="24"/>
        </w:rPr>
        <w:t>овлашћеног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лица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подносиоца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пријаве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затвореној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коверти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са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назнаком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''НЕ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ОТВАРАТИ'',</w:t>
      </w:r>
      <w:r>
        <w:rPr>
          <w:rFonts w:eastAsia="Calibri"/>
          <w:spacing w:val="1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називом и адресом подносиоца пријаве и називом конкурса, на адресу:</w:t>
      </w:r>
    </w:p>
    <w:p>
      <w:pPr>
        <w:pStyle w:val="style0"/>
        <w:spacing w:after="0" w:before="9" w:line="26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ind w:hanging="0" w:left="3603" w:right="2833"/>
        <w:jc w:val="center"/>
      </w:pPr>
      <w:r>
        <w:rPr>
          <w:rFonts w:eastAsia="Calibri"/>
          <w:b/>
          <w:sz w:val="24"/>
          <w:szCs w:val="24"/>
          <w:lang w:val="sh-YU"/>
        </w:rPr>
        <w:t>Општина Ада</w:t>
      </w:r>
    </w:p>
    <w:p>
      <w:pPr>
        <w:pStyle w:val="style0"/>
        <w:ind w:hanging="0" w:left="1737" w:right="1017"/>
        <w:jc w:val="center"/>
      </w:pPr>
      <w:r>
        <w:rPr>
          <w:rFonts w:eastAsia="Calibri"/>
          <w:b/>
          <w:sz w:val="24"/>
          <w:szCs w:val="24"/>
          <w:lang w:val="sh-YU"/>
        </w:rPr>
        <w:t>Општинска управа општине Ада</w:t>
      </w:r>
    </w:p>
    <w:p>
      <w:pPr>
        <w:pStyle w:val="style0"/>
        <w:ind w:hanging="0" w:left="1737" w:right="1017"/>
        <w:jc w:val="center"/>
      </w:pPr>
      <w:r>
        <w:rPr>
          <w:rFonts w:eastAsia="Calibri"/>
          <w:b/>
          <w:sz w:val="24"/>
          <w:szCs w:val="24"/>
          <w:lang w:val="sh-YU"/>
        </w:rPr>
        <w:t xml:space="preserve">Одељење за комуналне послове ,урбанизам, грађевинарство и заштиту животне средине </w:t>
      </w:r>
    </w:p>
    <w:p>
      <w:pPr>
        <w:pStyle w:val="style0"/>
        <w:ind w:hanging="0" w:left="3612" w:right="2892"/>
        <w:jc w:val="center"/>
      </w:pPr>
      <w:r>
        <w:rPr>
          <w:rFonts w:eastAsia="Calibri"/>
          <w:b/>
          <w:sz w:val="24"/>
          <w:szCs w:val="24"/>
          <w:lang w:val="sh-YU"/>
        </w:rPr>
        <w:t xml:space="preserve">Трг ослобођења </w:t>
      </w:r>
      <w:r>
        <w:rPr>
          <w:rFonts w:eastAsia="Calibri"/>
          <w:b/>
          <w:sz w:val="24"/>
          <w:szCs w:val="24"/>
        </w:rPr>
        <w:t xml:space="preserve"> број </w:t>
      </w:r>
      <w:r>
        <w:rPr>
          <w:rFonts w:eastAsia="Calibri"/>
          <w:b/>
          <w:sz w:val="24"/>
          <w:szCs w:val="24"/>
          <w:lang w:val="sh-YU"/>
        </w:rPr>
        <w:t>1</w:t>
      </w:r>
    </w:p>
    <w:p>
      <w:pPr>
        <w:pStyle w:val="style0"/>
        <w:ind w:hanging="0" w:left="4409" w:right="3689"/>
        <w:jc w:val="center"/>
      </w:pPr>
      <w:r>
        <w:rPr>
          <w:rFonts w:eastAsia="Calibri"/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  <w:lang w:val="sh-YU"/>
        </w:rPr>
        <w:t>4430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sh-YU"/>
        </w:rPr>
        <w:t>Ада</w:t>
      </w:r>
    </w:p>
    <w:p>
      <w:pPr>
        <w:pStyle w:val="style0"/>
        <w:spacing w:after="0" w:before="9" w:line="26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ind w:hanging="0" w:left="831" w:right="0"/>
      </w:pPr>
      <w:r>
        <w:rPr>
          <w:rFonts w:eastAsia="Calibri"/>
          <w:b/>
          <w:sz w:val="24"/>
          <w:szCs w:val="24"/>
        </w:rPr>
        <w:t>Документација која се подноси на конкурс</w:t>
      </w:r>
      <w:r>
        <w:rPr>
          <w:rFonts w:eastAsia="Calibri"/>
          <w:b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</w:rPr>
        <w:t>:</w:t>
      </w:r>
    </w:p>
    <w:p>
      <w:pPr>
        <w:pStyle w:val="style0"/>
        <w:jc w:val="both"/>
      </w:pPr>
      <w:r>
        <w:rPr>
          <w:sz w:val="24"/>
          <w:szCs w:val="24"/>
          <w:lang w:val="hr-HR"/>
        </w:rPr>
        <w:tab/>
        <w:t xml:space="preserve">- </w:t>
      </w:r>
      <w:r>
        <w:rPr>
          <w:sz w:val="24"/>
          <w:szCs w:val="24"/>
          <w:lang w:val="sh-YU"/>
        </w:rPr>
        <w:t>Попуњена, потписана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h-YU"/>
        </w:rPr>
        <w:t>и печатом оверена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h-YU"/>
        </w:rPr>
        <w:t xml:space="preserve">Пријава за учешће на Конкурсу </w:t>
      </w:r>
      <w:r>
        <w:rPr>
          <w:sz w:val="24"/>
          <w:szCs w:val="24"/>
          <w:lang w:val="hu-HU"/>
        </w:rPr>
        <w:t>( преузима се са сајта Оп</w:t>
      </w:r>
      <w:r>
        <w:rPr>
          <w:sz w:val="24"/>
          <w:szCs w:val="24"/>
          <w:lang w:val="hr-HR"/>
        </w:rPr>
        <w:t>штине Ада, www//ada.org.rs).</w:t>
      </w:r>
    </w:p>
    <w:p>
      <w:pPr>
        <w:pStyle w:val="style0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>Потврда о регистрацији (извод из одговарајућег регистра);</w:t>
      </w:r>
    </w:p>
    <w:p>
      <w:pPr>
        <w:pStyle w:val="style0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>Фотокопија решења о пореском индентификационом броју;</w:t>
      </w:r>
    </w:p>
    <w:p>
      <w:pPr>
        <w:pStyle w:val="style0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>Фотокопија картона депонованих потписа;</w:t>
      </w:r>
    </w:p>
    <w:p>
      <w:pPr>
        <w:pStyle w:val="style0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>Број рачуна отвореног код Управе за трезор;</w:t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>Уверење Пореске управе да је измирио доспеле порезе и доприносе и уверења надлежне локалне самоуправе да је измирио обавезе по основу изворних локалних прихода, не старији од 30 дана од дана објављивања конкурса;</w:t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>Идејни машински и пратећи електро пројекат са предмером и предрачуном (уколико се реализује део/фаза пројекта, неопходно је доставити предмер и предрачун за тај део/фазу пројекта, који ће се реализовати након доделе средстава), у складу са одредбама важећег Закона о планирању и изградњи;</w:t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 xml:space="preserve">Кратак извод из студије оправданости или техно-економске анализе исплативости уградње новог котла; у изводу мора бити дата укупна годишња потрошња топлотне енергије са постојећим и новим решењем (у </w:t>
      </w:r>
      <w:r>
        <w:rPr>
          <w:sz w:val="24"/>
          <w:szCs w:val="24"/>
          <w:lang w:val="hr-HR"/>
        </w:rPr>
        <w:t>kWh</w:t>
      </w:r>
      <w:r>
        <w:rPr>
          <w:sz w:val="24"/>
          <w:szCs w:val="24"/>
          <w:lang w:val="sh-YU"/>
        </w:rPr>
        <w:t xml:space="preserve">), укупна годишња уштеда топлотне енергије применом новог решења (у </w:t>
      </w:r>
      <w:r>
        <w:rPr>
          <w:sz w:val="24"/>
          <w:szCs w:val="24"/>
          <w:lang w:val="hr-HR"/>
        </w:rPr>
        <w:t>kWh</w:t>
      </w:r>
      <w:r>
        <w:rPr>
          <w:sz w:val="24"/>
          <w:szCs w:val="24"/>
          <w:lang w:val="sh-YU"/>
        </w:rPr>
        <w:t xml:space="preserve"> и у %), финансијска уштеда за трошкове набавке енергета (у %), укупна годишња уштеда СО2 применом новог решења (у тонама и у %), укупна вредност инвестиције као и период отплате инвестиције, исказане вредности приказати са прорачунима; </w:t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 xml:space="preserve">Изјава подносиоца захтева да нема неизмирених обавеза према </w:t>
      </w:r>
      <w:r>
        <w:rPr>
          <w:sz w:val="24"/>
          <w:szCs w:val="24"/>
          <w:lang w:val="hr-HR"/>
        </w:rPr>
        <w:t>Општини Ада</w:t>
      </w:r>
      <w:r>
        <w:rPr>
          <w:sz w:val="24"/>
          <w:szCs w:val="24"/>
          <w:lang w:val="sh-YU"/>
        </w:rPr>
        <w:t>, по основу раније потписаних уговора, чији је рок за реализацију истекао</w:t>
      </w:r>
      <w:r>
        <w:rPr>
          <w:sz w:val="24"/>
          <w:szCs w:val="24"/>
          <w:lang w:val="hr-HR"/>
        </w:rPr>
        <w:t xml:space="preserve"> (образац Изјаве налази се на сајту Општине Ада)</w:t>
      </w:r>
      <w:r>
        <w:rPr>
          <w:sz w:val="24"/>
          <w:szCs w:val="24"/>
          <w:lang w:val="sh-YU"/>
        </w:rPr>
        <w:t>;</w:t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sh-YU"/>
        </w:rPr>
        <w:t xml:space="preserve">Изјава да се против подносиоца захтева не води кривични поступак </w:t>
      </w:r>
      <w:r>
        <w:rPr>
          <w:sz w:val="24"/>
          <w:szCs w:val="24"/>
          <w:lang w:val="hr-HR"/>
        </w:rPr>
        <w:t>(образац Изјаве налази се на сајту Општине Ада);</w:t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u-HU"/>
        </w:rPr>
        <w:t xml:space="preserve">- </w:t>
      </w:r>
      <w:r>
        <w:rPr>
          <w:sz w:val="24"/>
          <w:szCs w:val="24"/>
          <w:lang w:val="sh-YU"/>
        </w:rPr>
        <w:t xml:space="preserve">Изјава подносиоца захтева </w:t>
      </w:r>
      <w:r>
        <w:rPr>
          <w:sz w:val="24"/>
          <w:szCs w:val="24"/>
          <w:lang w:val="hr-HR"/>
        </w:rPr>
        <w:t>(образац Изјаве налази се на сајту Општине Ада);</w:t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 xml:space="preserve">да су, уз средства добијена по овом Конкурсу, </w:t>
      </w:r>
      <w:r>
        <w:rPr>
          <w:sz w:val="24"/>
          <w:szCs w:val="24"/>
          <w:u w:val="single"/>
          <w:lang w:val="sh-YU"/>
        </w:rPr>
        <w:t>обезбеђена/биће обезбеђена</w:t>
      </w:r>
      <w:r>
        <w:rPr>
          <w:sz w:val="24"/>
          <w:szCs w:val="24"/>
          <w:lang w:val="sh-YU"/>
        </w:rPr>
        <w:t xml:space="preserve"> преостала финансијска средства за реализацију пројекта; да ће се наменски и у складу са важећом законском регулативом (Закон о буџетском систему, Закон о јавним набавкама  и др.) утрошити додељена средства</w:t>
      </w:r>
      <w:r>
        <w:rPr>
          <w:sz w:val="24"/>
          <w:szCs w:val="24"/>
          <w:lang w:val="hr-HR"/>
        </w:rPr>
        <w:t xml:space="preserve"> и  </w:t>
      </w:r>
      <w:r>
        <w:rPr>
          <w:sz w:val="24"/>
          <w:szCs w:val="24"/>
          <w:lang w:val="sh-YU"/>
        </w:rPr>
        <w:t xml:space="preserve">да ће се </w:t>
      </w:r>
      <w:r>
        <w:rPr>
          <w:sz w:val="24"/>
          <w:szCs w:val="24"/>
          <w:lang w:val="hr-HR"/>
        </w:rPr>
        <w:t>Општини Ада</w:t>
      </w:r>
      <w:r>
        <w:rPr>
          <w:sz w:val="24"/>
          <w:szCs w:val="24"/>
          <w:lang w:val="sh-YU"/>
        </w:rPr>
        <w:t xml:space="preserve"> достављати  извештаји у складу са уговорним обавезама;</w:t>
      </w:r>
    </w:p>
    <w:p>
      <w:pPr>
        <w:pStyle w:val="style0"/>
        <w:jc w:val="both"/>
      </w:pPr>
      <w:r>
        <w:rPr>
          <w:sz w:val="24"/>
          <w:szCs w:val="24"/>
          <w:lang w:val="hr-HR"/>
        </w:rPr>
        <w:tab/>
        <w:t xml:space="preserve">Општина Ада </w:t>
      </w:r>
      <w:r>
        <w:rPr>
          <w:sz w:val="24"/>
          <w:szCs w:val="24"/>
          <w:lang w:val="sh-YU"/>
        </w:rPr>
        <w:t>задржава право да од подносиоца пријаве, према потреби, затражи додатну документацију и информације.</w:t>
      </w:r>
    </w:p>
    <w:p>
      <w:pPr>
        <w:pStyle w:val="style0"/>
        <w:ind w:firstLine="720" w:left="111" w:right="71"/>
      </w:pPr>
      <w:r>
        <w:rPr>
          <w:rFonts w:eastAsia="Calibri"/>
          <w:sz w:val="24"/>
          <w:szCs w:val="24"/>
          <w:lang w:val="sh-YU"/>
        </w:rPr>
        <w:t xml:space="preserve">Комисија ће </w:t>
      </w:r>
      <w:r>
        <w:rPr>
          <w:rFonts w:eastAsia="Calibri"/>
          <w:sz w:val="24"/>
          <w:szCs w:val="24"/>
          <w:lang w:val="sr-YU"/>
        </w:rPr>
        <w:t>се</w:t>
      </w:r>
      <w:r>
        <w:rPr>
          <w:rFonts w:eastAsia="Calibri"/>
          <w:sz w:val="24"/>
          <w:szCs w:val="24"/>
          <w:lang w:val="sh-YU"/>
        </w:rPr>
        <w:t xml:space="preserve"> састати ради отварања и оцене </w:t>
      </w:r>
      <w:r>
        <w:rPr>
          <w:rFonts w:eastAsia="Calibri"/>
          <w:sz w:val="24"/>
          <w:szCs w:val="24"/>
          <w:lang w:val="sr-YU"/>
        </w:rPr>
        <w:t>при</w:t>
      </w:r>
      <w:r>
        <w:rPr>
          <w:rFonts w:eastAsia="Calibri"/>
          <w:sz w:val="24"/>
          <w:szCs w:val="24"/>
          <w:lang w:val="sr-YU"/>
        </w:rPr>
        <w:t>с</w:t>
      </w:r>
      <w:r>
        <w:rPr>
          <w:rFonts w:eastAsia="Calibri"/>
          <w:sz w:val="24"/>
          <w:szCs w:val="24"/>
          <w:lang w:val="sr-YU"/>
        </w:rPr>
        <w:t>тиглих</w:t>
      </w:r>
      <w:r>
        <w:rPr>
          <w:rFonts w:eastAsia="Calibri"/>
          <w:sz w:val="24"/>
          <w:szCs w:val="24"/>
          <w:lang w:val="sh-YU"/>
        </w:rPr>
        <w:t xml:space="preserve"> пријава дана 22.06.2017. године у 12,00 часова у згради СО Ада, у канцеларији број броја 25.</w:t>
      </w:r>
    </w:p>
    <w:p>
      <w:pPr>
        <w:pStyle w:val="style0"/>
        <w:spacing w:line="200" w:lineRule="exact"/>
      </w:pPr>
      <w:r>
        <w:rPr>
          <w:sz w:val="24"/>
          <w:szCs w:val="24"/>
        </w:rPr>
      </w:r>
    </w:p>
    <w:p>
      <w:pPr>
        <w:pStyle w:val="style0"/>
        <w:spacing w:after="0" w:before="18" w:line="20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18" w:line="200" w:lineRule="exact"/>
        <w:contextualSpacing w:val="false"/>
      </w:pPr>
      <w:r>
        <w:rPr>
          <w:sz w:val="24"/>
          <w:szCs w:val="24"/>
        </w:rPr>
      </w:r>
    </w:p>
    <w:p>
      <w:pPr>
        <w:sectPr>
          <w:footerReference r:id="rId5" w:type="default"/>
          <w:type w:val="nextPage"/>
          <w:pgSz w:h="15840" w:w="12240"/>
          <w:pgMar w:bottom="841" w:footer="784" w:gutter="0" w:header="0" w:left="1300" w:right="1300" w:top="1100"/>
          <w:pgNumType w:fmt="decimal"/>
          <w:formProt w:val="false"/>
          <w:textDirection w:val="lrTb"/>
          <w:docGrid w:charSpace="0" w:linePitch="240" w:type="default"/>
        </w:sectPr>
        <w:pStyle w:val="style0"/>
        <w:ind w:hanging="0" w:left="111" w:right="138"/>
      </w:pPr>
      <w:r>
        <w:rPr>
          <w:rFonts w:eastAsia="Calibri"/>
        </w:rPr>
        <w:t>2 Препоручује се да документација буде достављена у регистратору, на начин да чини целину са страницама означеним њиховим редним бројем и увезана на начин да се онемогући накнадно вађење и уметање листова</w:t>
      </w:r>
    </w:p>
    <w:p>
      <w:pPr>
        <w:pStyle w:val="style0"/>
        <w:ind w:hanging="0" w:left="111" w:right="0"/>
      </w:pPr>
      <w:r>
        <w:rPr>
          <w:rFonts w:eastAsia="Calibri"/>
          <w:b/>
          <w:sz w:val="24"/>
          <w:szCs w:val="24"/>
        </w:rPr>
        <w:t>Комисија неће узимати у разматрање пријаве које се не сматрају уредним и то:</w:t>
      </w:r>
    </w:p>
    <w:p>
      <w:pPr>
        <w:pStyle w:val="style0"/>
        <w:spacing w:after="0" w:before="7" w:line="260" w:lineRule="exact"/>
        <w:ind w:hanging="284" w:left="1104" w:right="71"/>
        <w:contextualSpacing w:val="false"/>
        <w:jc w:val="both"/>
      </w:pP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неблаговремене пријаве (пријаве које су поднете након истека рока предвиђеног у </w:t>
      </w:r>
      <w:r>
        <w:rPr>
          <w:rFonts w:eastAsia="Calibri"/>
          <w:sz w:val="24"/>
          <w:szCs w:val="24"/>
        </w:rPr>
        <w:t>конкурсу);</w:t>
      </w:r>
    </w:p>
    <w:p>
      <w:pPr>
        <w:pStyle w:val="style0"/>
        <w:spacing w:after="0" w:before="2"/>
        <w:ind w:hanging="284" w:left="1104" w:right="71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rFonts w:eastAsia="Calibri"/>
          <w:position w:val="1"/>
          <w:sz w:val="24"/>
          <w:szCs w:val="24"/>
        </w:rPr>
        <w:t>недопуштене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пријаве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(пријаве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поднете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од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стране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неовлашћених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лица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и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>субјеката</w:t>
      </w:r>
      <w:r>
        <w:rPr>
          <w:rFonts w:eastAsia="Calibri"/>
          <w:spacing w:val="12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који </w:t>
      </w:r>
      <w:r>
        <w:rPr>
          <w:rFonts w:eastAsia="Calibri"/>
          <w:sz w:val="24"/>
          <w:szCs w:val="24"/>
        </w:rPr>
        <w:t>нису предвиђени конкурсом, односно оне које се не односе на конкурсом предвиђене намене);</w:t>
      </w:r>
    </w:p>
    <w:p>
      <w:pPr>
        <w:pStyle w:val="style0"/>
        <w:spacing w:after="0" w:before="6" w:line="260" w:lineRule="exact"/>
        <w:ind w:hanging="284" w:left="1104" w:right="71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rFonts w:eastAsia="Calibri"/>
          <w:position w:val="1"/>
          <w:sz w:val="24"/>
          <w:szCs w:val="24"/>
        </w:rPr>
        <w:t xml:space="preserve">непотпуне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и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неразумљиве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пријаве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(пријаве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уз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које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нису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приложени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сви </w:t>
      </w:r>
      <w:r>
        <w:rPr>
          <w:rFonts w:eastAsia="Calibri"/>
          <w:spacing w:val="6"/>
          <w:position w:val="1"/>
          <w:sz w:val="24"/>
          <w:szCs w:val="24"/>
        </w:rPr>
        <w:t xml:space="preserve"> </w:t>
      </w:r>
      <w:r>
        <w:rPr>
          <w:rFonts w:eastAsia="Calibri"/>
          <w:position w:val="1"/>
          <w:sz w:val="24"/>
          <w:szCs w:val="24"/>
        </w:rPr>
        <w:t xml:space="preserve">потребни </w:t>
      </w:r>
      <w:r>
        <w:rPr>
          <w:rFonts w:eastAsia="Calibri"/>
          <w:sz w:val="24"/>
          <w:szCs w:val="24"/>
        </w:rPr>
        <w:t xml:space="preserve">докази,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пријаве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које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су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непотписане,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са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непопуњеним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рубрикама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 </w:t>
      </w:r>
      <w:r>
        <w:rPr>
          <w:rFonts w:eastAsia="Calibri"/>
          <w:spacing w:val="4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неуписаним</w:t>
      </w:r>
    </w:p>
    <w:p>
      <w:pPr>
        <w:pStyle w:val="style0"/>
        <w:spacing w:after="0" w:before="6"/>
        <w:ind w:hanging="0" w:left="1104" w:right="71"/>
        <w:contextualSpacing w:val="false"/>
        <w:jc w:val="both"/>
      </w:pPr>
      <w:r>
        <w:rPr>
          <w:rFonts w:eastAsia="Calibri"/>
          <w:sz w:val="24"/>
          <w:szCs w:val="24"/>
        </w:rPr>
        <w:t>захтеваним бројчаним вредностима у табели са критеријумима, попуњене графитном оловком, пријаве послате факсом или електронском поштом (e-mail), пријаве које нису поднете  на  одговарајућем  обрасцу,  без  одговарајућег  броја  рачуна  отвореног  код Управе за трезор, које садрже неразумљиве и нечитке податке).</w:t>
      </w:r>
    </w:p>
    <w:p>
      <w:pPr>
        <w:pStyle w:val="style0"/>
        <w:ind w:firstLine="720" w:left="111" w:right="71"/>
        <w:jc w:val="both"/>
      </w:pPr>
      <w:r>
        <w:rPr>
          <w:rFonts w:eastAsia="Calibri"/>
          <w:b/>
          <w:sz w:val="24"/>
          <w:szCs w:val="24"/>
        </w:rPr>
        <w:t xml:space="preserve">Неће се такође узимати у разматрање пријаве </w:t>
      </w:r>
      <w:r>
        <w:rPr>
          <w:rFonts w:eastAsia="Calibri"/>
          <w:sz w:val="24"/>
          <w:szCs w:val="24"/>
        </w:rPr>
        <w:t xml:space="preserve">оних субјеката који су користили средства </w:t>
      </w:r>
      <w:r>
        <w:rPr>
          <w:rFonts w:eastAsia="Calibri"/>
          <w:sz w:val="24"/>
          <w:szCs w:val="24"/>
          <w:lang w:val="sh-YU"/>
        </w:rPr>
        <w:t>Општине Ада</w:t>
      </w:r>
      <w:r>
        <w:rPr>
          <w:rFonts w:eastAsia="Calibri"/>
          <w:sz w:val="24"/>
          <w:szCs w:val="24"/>
        </w:rPr>
        <w:t xml:space="preserve">, а у случају истека уговореног рока нису поднели </w:t>
      </w:r>
      <w:r>
        <w:rPr>
          <w:rFonts w:eastAsia="Calibri"/>
          <w:sz w:val="24"/>
          <w:szCs w:val="24"/>
          <w:lang w:val="sh-YU"/>
        </w:rPr>
        <w:t>Општини Ада</w:t>
      </w:r>
      <w:r>
        <w:rPr>
          <w:rFonts w:eastAsia="Calibri"/>
          <w:sz w:val="24"/>
          <w:szCs w:val="24"/>
        </w:rPr>
        <w:t>, финансијске и друге обавезне извештаје о утрошку додељених средстава.</w:t>
      </w:r>
    </w:p>
    <w:p>
      <w:pPr>
        <w:pStyle w:val="style0"/>
        <w:spacing w:after="0" w:before="13" w:line="24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15"/>
        <w:ind w:hanging="0" w:left="831" w:right="0"/>
        <w:contextualSpacing w:val="false"/>
      </w:pPr>
      <w:r>
        <w:rPr>
          <w:rFonts w:eastAsia="Calibri"/>
          <w:b/>
          <w:sz w:val="24"/>
          <w:szCs w:val="24"/>
        </w:rPr>
        <w:t>V Одлучивање о додели средстава</w:t>
        <w:pict>
          <v:group coordorigin="2131,260" coordsize="-35182,-103815" id="shape_0" style="position:absolute;margin-left:106.55pt;margin-top:13pt;width:-1759.1pt;height:-5190.75pt">
            <v:shape id="shape_0" style="position:absolute;left:-33051;top:-103555;width:35182;height:103815">
              <v:stroke color="black" endcap="flat" joinstyle="round" weight="9000"/>
              <v:fill detectmouseclick="t"/>
            </v:shape>
            <v:shape id="shape_0" style="position:absolute;left:-33052;top:-103555;width:35363;height:103815">
              <v:stroke color="black" endcap="flat" joinstyle="round" weight="9000"/>
              <v:fill detectmouseclick="t"/>
            </v:shape>
          </v:group>
        </w:pict>
      </w:r>
    </w:p>
    <w:p>
      <w:pPr>
        <w:pStyle w:val="style0"/>
        <w:ind w:firstLine="720" w:left="111" w:right="71"/>
        <w:jc w:val="both"/>
      </w:pPr>
      <w:r>
        <w:rPr>
          <w:rFonts w:eastAsia="Calibri"/>
          <w:sz w:val="24"/>
          <w:szCs w:val="24"/>
          <w:lang w:val="sh-YU"/>
        </w:rPr>
        <w:t>Општинско веће општине Ада</w:t>
      </w:r>
      <w:r>
        <w:rPr>
          <w:rFonts w:eastAsia="Calibri"/>
          <w:sz w:val="24"/>
          <w:szCs w:val="24"/>
        </w:rPr>
        <w:t xml:space="preserve"> решењем образује посебну конкурсну комисију за преглед пријава са приложеном документацијом и израду предлога за доделу средстава (у даљем тексту: Комисија). Чланови   Комисије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се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именују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из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редова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запослених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h-YU"/>
        </w:rPr>
        <w:t>Општинској управи општине Ада</w:t>
      </w:r>
      <w:r>
        <w:rPr>
          <w:rFonts w:eastAsia="Calibri"/>
          <w:sz w:val="24"/>
          <w:szCs w:val="24"/>
        </w:rPr>
        <w:t>,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могу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бити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ангажовани</w:t>
      </w:r>
      <w:r>
        <w:rPr>
          <w:rFonts w:eastAsia="Calibri"/>
          <w:spacing w:val="1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еминенти стручњаци из области за коју је расписан Конкурс.</w:t>
      </w:r>
    </w:p>
    <w:p>
      <w:pPr>
        <w:pStyle w:val="style0"/>
        <w:ind w:firstLine="720" w:left="111" w:right="71"/>
        <w:jc w:val="both"/>
      </w:pPr>
      <w:r>
        <w:rPr>
          <w:rFonts w:eastAsia="Calibri"/>
          <w:sz w:val="24"/>
          <w:szCs w:val="24"/>
          <w:lang w:val="sh-YU"/>
        </w:rPr>
        <w:t>Општинско веће општине Ада</w:t>
      </w:r>
      <w:r>
        <w:rPr>
          <w:rFonts w:eastAsia="Calibri"/>
          <w:sz w:val="24"/>
          <w:szCs w:val="24"/>
        </w:rPr>
        <w:t xml:space="preserve"> разматра предлоге Комисије за доделу средстава и доноси одлуку о додели средстава корисницима. Ова одлука је коначна и против ње се не може уложити правни лек.</w:t>
      </w:r>
    </w:p>
    <w:p>
      <w:pPr>
        <w:pStyle w:val="style0"/>
        <w:ind w:firstLine="720" w:left="111" w:right="71"/>
      </w:pPr>
      <w:r>
        <w:rPr>
          <w:rFonts w:eastAsia="Calibri"/>
          <w:sz w:val="24"/>
          <w:szCs w:val="24"/>
        </w:rPr>
        <w:t>Одлука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додели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средстава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корисницима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(резултати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конкурса)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објављује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се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spacing w:val="3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званичној интернет адреси </w:t>
      </w:r>
      <w:r>
        <w:rPr>
          <w:rFonts w:eastAsia="Calibri"/>
          <w:sz w:val="24"/>
          <w:szCs w:val="24"/>
          <w:lang w:val="sh-YU"/>
        </w:rPr>
        <w:t>Општине Ада</w:t>
      </w:r>
      <w:r>
        <w:rPr>
          <w:rFonts w:eastAsia="Calibri"/>
          <w:sz w:val="24"/>
          <w:szCs w:val="24"/>
        </w:rPr>
        <w:t>.</w:t>
      </w:r>
    </w:p>
    <w:p>
      <w:pPr>
        <w:pStyle w:val="style0"/>
        <w:spacing w:after="0" w:before="13" w:line="240" w:lineRule="exac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15"/>
        <w:ind w:hanging="0" w:left="831" w:right="0"/>
        <w:contextualSpacing w:val="false"/>
      </w:pPr>
      <w:r>
        <w:rPr>
          <w:rFonts w:eastAsia="Calibri"/>
          <w:b/>
          <w:sz w:val="24"/>
          <w:szCs w:val="24"/>
        </w:rPr>
        <w:t>VI Уговор о додели средстава</w:t>
        <w:pict>
          <v:group coordorigin="2131,260" coordsize="-35182,-107119" id="shape_0" style="position:absolute;margin-left:106.55pt;margin-top:13pt;width:-1759.1pt;height:-5355.95pt">
            <v:shape id="shape_0" style="position:absolute;left:-33051;top:-106859;width:35182;height:107119">
              <v:stroke color="black" endcap="flat" joinstyle="round" weight="9000"/>
              <v:fill detectmouseclick="t"/>
            </v:shape>
            <v:shape id="shape_0" style="position:absolute;left:-33051;top:-106859;width:35420;height:107119">
              <v:stroke color="black" endcap="flat" joinstyle="round" weight="9000"/>
              <v:fill detectmouseclick="t"/>
            </v:shape>
          </v:group>
        </w:pict>
      </w:r>
    </w:p>
    <w:p>
      <w:pPr>
        <w:pStyle w:val="style0"/>
        <w:ind w:hanging="0" w:left="831" w:right="71"/>
      </w:pPr>
      <w:r>
        <w:rPr>
          <w:rFonts w:eastAsia="Calibri"/>
          <w:sz w:val="24"/>
          <w:szCs w:val="24"/>
        </w:rPr>
        <w:t>Одлуком о додели средстава утврдиће се појединачни износи средстава по кориснику. Након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доношења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одлуке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додели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средстава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h-YU"/>
        </w:rPr>
        <w:t>Председник општине Ада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име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h-YU"/>
        </w:rPr>
        <w:t xml:space="preserve">Општине Ада </w:t>
      </w:r>
      <w:r>
        <w:rPr>
          <w:rFonts w:eastAsia="Calibri"/>
          <w:sz w:val="24"/>
          <w:szCs w:val="24"/>
        </w:rPr>
        <w:t>закључује са корисником средстава уговор о додели средстава.</w:t>
      </w:r>
    </w:p>
    <w:p>
      <w:pPr>
        <w:pStyle w:val="style0"/>
        <w:ind w:hanging="0" w:left="795" w:right="5814"/>
        <w:jc w:val="center"/>
      </w:pPr>
      <w:r>
        <w:rPr>
          <w:rFonts w:eastAsia="Calibri"/>
          <w:sz w:val="24"/>
          <w:szCs w:val="24"/>
        </w:rPr>
      </w:r>
    </w:p>
    <w:p>
      <w:pPr>
        <w:pStyle w:val="style0"/>
        <w:ind w:hanging="0" w:left="795" w:right="5814"/>
        <w:jc w:val="center"/>
      </w:pPr>
      <w:r>
        <w:rPr>
          <w:rFonts w:eastAsia="Calibri"/>
          <w:b/>
        </w:rPr>
        <w:t>Обавезни елементи уговора су:</w:t>
      </w:r>
    </w:p>
    <w:p>
      <w:pPr>
        <w:pStyle w:val="style0"/>
        <w:spacing w:line="260" w:lineRule="exact"/>
        <w:ind w:hanging="0" w:left="471" w:right="0"/>
      </w:pPr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подаци о кориснику</w:t>
      </w:r>
    </w:p>
    <w:p>
      <w:pPr>
        <w:pStyle w:val="style0"/>
        <w:spacing w:line="260" w:lineRule="exact"/>
        <w:ind w:hanging="0" w:left="471" w:right="0"/>
      </w:pPr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износ додељених средстава</w:t>
      </w:r>
    </w:p>
    <w:p>
      <w:pPr>
        <w:pStyle w:val="style0"/>
        <w:spacing w:line="260" w:lineRule="exact"/>
        <w:ind w:hanging="0" w:left="471" w:right="0"/>
      </w:pPr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намена за коју се додељују средства</w:t>
      </w:r>
    </w:p>
    <w:p>
      <w:pPr>
        <w:pStyle w:val="style0"/>
        <w:spacing w:line="260" w:lineRule="exact"/>
        <w:ind w:hanging="0" w:left="471" w:right="0"/>
      </w:pPr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период на који се закључује уговор</w:t>
      </w:r>
    </w:p>
    <w:p>
      <w:pPr>
        <w:pStyle w:val="style0"/>
        <w:spacing w:line="260" w:lineRule="exact"/>
        <w:ind w:hanging="0" w:left="471" w:right="0"/>
      </w:pPr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обавезе корисника средстава</w:t>
      </w:r>
    </w:p>
    <w:p>
      <w:pPr>
        <w:pStyle w:val="style0"/>
        <w:spacing w:line="260" w:lineRule="exact"/>
        <w:ind w:hanging="0" w:left="471" w:right="0"/>
      </w:pPr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извештаји који се подносе Секретаријату</w:t>
      </w:r>
    </w:p>
    <w:p>
      <w:pPr>
        <w:pStyle w:val="style0"/>
        <w:spacing w:line="260" w:lineRule="exact"/>
        <w:ind w:hanging="0" w:left="471" w:right="0"/>
      </w:pPr>
      <w:r>
        <w:rPr>
          <w:position w:val="0"/>
          <w:sz w:val="24"/>
          <w:szCs w:val="24"/>
        </w:rPr>
        <w:t xml:space="preserve">   </w:t>
      </w:r>
      <w:r>
        <w:rPr>
          <w:spacing w:val="39"/>
          <w:position w:val="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остали елементи од значаја за реализацију уговорених активности</w:t>
      </w:r>
    </w:p>
    <w:p>
      <w:pPr>
        <w:pStyle w:val="style0"/>
        <w:jc w:val="both"/>
      </w:pPr>
      <w:r>
        <w:rPr>
          <w:rFonts w:eastAsia="Calibri"/>
          <w:b/>
          <w:sz w:val="24"/>
          <w:szCs w:val="24"/>
        </w:rPr>
      </w:r>
    </w:p>
    <w:p>
      <w:pPr>
        <w:pStyle w:val="style0"/>
        <w:ind w:hanging="142" w:left="851" w:right="0"/>
        <w:jc w:val="both"/>
      </w:pPr>
      <w:r>
        <w:rPr>
          <w:rFonts w:eastAsia="Calibri"/>
          <w:b/>
          <w:sz w:val="24"/>
          <w:szCs w:val="24"/>
          <w:u w:val="single"/>
        </w:rPr>
        <w:t>VII Праћење извршавања уговора</w:t>
      </w:r>
    </w:p>
    <w:p>
      <w:pPr>
        <w:pStyle w:val="style0"/>
        <w:ind w:hanging="142" w:left="851" w:right="0"/>
        <w:jc w:val="both"/>
      </w:pPr>
      <w:r>
        <w:rPr>
          <w:rFonts w:eastAsia="Calibri"/>
          <w:b/>
          <w:sz w:val="24"/>
          <w:szCs w:val="24"/>
          <w:u w:val="single"/>
        </w:rPr>
      </w:r>
    </w:p>
    <w:p>
      <w:pPr>
        <w:pStyle w:val="style0"/>
        <w:jc w:val="both"/>
      </w:pPr>
      <w:r>
        <w:rPr>
          <w:sz w:val="24"/>
          <w:szCs w:val="24"/>
          <w:lang w:val="sh-YU"/>
        </w:rPr>
        <w:tab/>
        <w:t xml:space="preserve">Корисник средстава је обавезан да </w:t>
      </w:r>
      <w:r>
        <w:rPr>
          <w:sz w:val="24"/>
          <w:szCs w:val="24"/>
          <w:lang w:val="hr-HR"/>
        </w:rPr>
        <w:t>Општинском већу Општине Ада</w:t>
      </w:r>
      <w:r>
        <w:rPr>
          <w:sz w:val="24"/>
          <w:szCs w:val="24"/>
          <w:lang w:val="sh-YU"/>
        </w:rPr>
        <w:t xml:space="preserve"> поднесе извештаје (наративни-описни и финансијски) о реализацији пројекта и наменском и законитом утрошку средстава (у даљем тексту: Извештај), најкасније у року од 15 дана од уговореног рока утврђеног за реализацију пројекта, са припадајућом документацијом.</w:t>
      </w:r>
    </w:p>
    <w:p>
      <w:pPr>
        <w:pStyle w:val="style0"/>
        <w:ind w:hanging="0" w:left="0" w:right="1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>Извештај се доставља Одељењу за комуналне послове, урбанизам, грађевинарство и заштиту животне средине општинске управе Општине Ада.</w:t>
      </w:r>
    </w:p>
    <w:p>
      <w:pPr>
        <w:pStyle w:val="style0"/>
        <w:ind w:hanging="0" w:left="0" w:right="1"/>
        <w:jc w:val="both"/>
      </w:pPr>
      <w:r>
        <w:rPr>
          <w:sz w:val="24"/>
          <w:szCs w:val="24"/>
          <w:lang w:val="sh-YU"/>
        </w:rPr>
        <w:tab/>
        <w:t xml:space="preserve">Финансијски извештај мора да садржи доказе о утрошеним средствима, са комплетном документацијом којом се оправдава наменско и законито коришћење добијених средстава, као и преосталих средстава потребних  за реализацију пројекта (документацију о спроведеном поступку јавних набавки,изводе из Управе за трезор, фактуре, уговоре, и другу финансијску документацију) овереном од стране овлашћених лица.  </w:t>
      </w:r>
    </w:p>
    <w:p>
      <w:pPr>
        <w:pStyle w:val="style0"/>
        <w:ind w:hanging="0" w:left="0" w:right="1"/>
        <w:jc w:val="both"/>
      </w:pPr>
      <w:r>
        <w:rPr>
          <w:sz w:val="24"/>
          <w:szCs w:val="24"/>
          <w:lang w:val="sh-YU"/>
        </w:rPr>
        <w:tab/>
        <w:t>Наративни извештај мора да садржи окончану ситуацију са спецификацијом радова и потписом надзорног органа да су радови изведени у складу са Уговором, завршне обрачунске листове грађевинске књиге, копије листова грађевинског дневника (почетак и завршетак радова и ако има неких примедби у међувремену) са потписом и печатом одговорног извођача радова и надзорног органа, изјаву о примопредаји објеката као и осталу документацију у складу са Законом о планирању и изградњи.</w:t>
      </w:r>
    </w:p>
    <w:p>
      <w:pPr>
        <w:pStyle w:val="style0"/>
        <w:ind w:hanging="0" w:left="0" w:right="1"/>
        <w:jc w:val="both"/>
      </w:pPr>
      <w:r>
        <w:rPr>
          <w:sz w:val="24"/>
          <w:szCs w:val="24"/>
          <w:lang w:val="sh-YU"/>
        </w:rPr>
        <w:tab/>
        <w:t>Давалац средстава задржава право да од Корисника средстава, према потреби, затражи додатну документацију и информације.</w:t>
      </w:r>
    </w:p>
    <w:p>
      <w:pPr>
        <w:pStyle w:val="style0"/>
        <w:ind w:hanging="0" w:left="0" w:right="1"/>
        <w:jc w:val="both"/>
      </w:pPr>
      <w:r>
        <w:rPr>
          <w:sz w:val="24"/>
          <w:szCs w:val="24"/>
          <w:lang w:val="sh-YU"/>
        </w:rPr>
        <w:tab/>
      </w:r>
      <w:r>
        <w:rPr>
          <w:sz w:val="24"/>
          <w:szCs w:val="24"/>
          <w:lang w:val="hr-HR"/>
        </w:rPr>
        <w:t xml:space="preserve">Општинско веће Општине Ада, пре доношења закључка о прихватању Извештаја, врши </w:t>
      </w:r>
      <w:r>
        <w:rPr>
          <w:sz w:val="24"/>
          <w:szCs w:val="24"/>
          <w:lang w:val="sh-YU"/>
        </w:rPr>
        <w:t xml:space="preserve"> контрол</w:t>
      </w:r>
      <w:r>
        <w:rPr>
          <w:sz w:val="24"/>
          <w:szCs w:val="24"/>
          <w:lang w:val="hr-HR"/>
        </w:rPr>
        <w:t>у</w:t>
      </w:r>
      <w:r>
        <w:rPr>
          <w:sz w:val="24"/>
          <w:szCs w:val="24"/>
          <w:lang w:val="sh-YU"/>
        </w:rPr>
        <w:t xml:space="preserve"> извршења уговорних обавеза и Извештаја са приложеним документима</w:t>
      </w:r>
      <w:r>
        <w:rPr>
          <w:sz w:val="24"/>
          <w:szCs w:val="24"/>
          <w:lang w:val="hr-HR"/>
        </w:rPr>
        <w:t>.</w:t>
      </w:r>
      <w:r>
        <w:rPr>
          <w:sz w:val="24"/>
          <w:szCs w:val="24"/>
          <w:lang w:val="sh-YU"/>
        </w:rPr>
        <w:t xml:space="preserve"> </w:t>
      </w:r>
    </w:p>
    <w:p>
      <w:pPr>
        <w:pStyle w:val="style0"/>
        <w:ind w:hanging="0" w:left="0" w:right="1"/>
        <w:jc w:val="both"/>
      </w:pPr>
      <w:r>
        <w:rPr>
          <w:sz w:val="24"/>
          <w:szCs w:val="24"/>
          <w:lang w:val="sh-YU"/>
        </w:rPr>
        <w:t xml:space="preserve">Корисници средстава по јавном конкурсу дужни су да код свих јавних публикација и објављивања о активностима, мерама и програмима које се суфинансирају по јавном конкурсу наведу да је у суфинансирању истих учествовала </w:t>
      </w:r>
      <w:r>
        <w:rPr>
          <w:sz w:val="24"/>
          <w:szCs w:val="24"/>
          <w:lang w:val="hr-HR"/>
        </w:rPr>
        <w:t>Општина Ада</w:t>
      </w:r>
      <w:r>
        <w:rPr>
          <w:rFonts w:eastAsia="Calibri"/>
          <w:sz w:val="24"/>
          <w:szCs w:val="24"/>
        </w:rPr>
        <w:t>.</w:t>
      </w:r>
    </w:p>
    <w:p>
      <w:pPr>
        <w:pStyle w:val="style0"/>
        <w:ind w:hanging="0" w:left="0" w:right="1"/>
      </w:pPr>
      <w:r>
        <w:rPr>
          <w:rFonts w:eastAsia="Calibri"/>
          <w:sz w:val="24"/>
          <w:szCs w:val="24"/>
        </w:rPr>
        <w:tab/>
        <w:t xml:space="preserve">Све додатне информације у вези са Конкурсом могу се добити у </w:t>
      </w:r>
      <w:r>
        <w:rPr>
          <w:rFonts w:eastAsia="Calibri"/>
          <w:sz w:val="24"/>
          <w:szCs w:val="24"/>
          <w:lang w:val="sh-YU"/>
        </w:rPr>
        <w:t xml:space="preserve">Одељењу за комуналне послове , урбанизам, грађевинарство и заштиту животне средине  - Општинске управе општине Ада, сваког радног дана од 08 до 12 часова или путем телефона 024/852 106 локал броја 125. </w:t>
      </w:r>
    </w:p>
    <w:p>
      <w:pPr>
        <w:pStyle w:val="style0"/>
        <w:spacing w:line="200" w:lineRule="exact"/>
      </w:pPr>
      <w:r>
        <w:rPr>
          <w:sz w:val="24"/>
          <w:szCs w:val="24"/>
        </w:rPr>
      </w:r>
    </w:p>
    <w:p>
      <w:pPr>
        <w:pStyle w:val="style0"/>
        <w:spacing w:line="400" w:lineRule="auto"/>
        <w:ind w:hanging="2570" w:left="7390" w:right="407"/>
      </w:pPr>
      <w:r>
        <w:rPr>
          <w:rFonts w:eastAsia="Calibri"/>
          <w:b/>
          <w:sz w:val="24"/>
          <w:szCs w:val="24"/>
        </w:rPr>
        <w:t>П</w:t>
      </w:r>
      <w:r>
        <w:rPr>
          <w:rFonts w:eastAsia="Calibri"/>
          <w:b/>
          <w:sz w:val="24"/>
          <w:szCs w:val="24"/>
          <w:lang w:val="sh-YU"/>
        </w:rPr>
        <w:t>РЕДСЕДНИК ОПШТИНСКОГ ВЕЋА</w:t>
      </w:r>
    </w:p>
    <w:p>
      <w:pPr>
        <w:pStyle w:val="style0"/>
        <w:spacing w:line="400" w:lineRule="auto"/>
        <w:ind w:hanging="1436" w:left="7390" w:right="407"/>
      </w:pPr>
      <w:r>
        <w:rPr>
          <w:rFonts w:eastAsia="Calibri"/>
          <w:b/>
          <w:sz w:val="24"/>
          <w:szCs w:val="24"/>
          <w:lang w:val="sh-YU"/>
        </w:rPr>
        <w:t>Золтан Билицки</w:t>
      </w:r>
    </w:p>
    <w:sectPr>
      <w:footerReference r:id="rId6" w:type="default"/>
      <w:type w:val="nextPage"/>
      <w:pgSz w:h="15840" w:w="12240"/>
      <w:pgMar w:bottom="841" w:footer="784" w:gutter="0" w:header="0" w:left="1300" w:right="1300" w:top="11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line="20" w:lineRule="exact"/>
    </w:pPr>
    <w:r>
      <w:rPr>
        <w:sz w:val="3"/>
        <w:szCs w:val="3"/>
      </w:rPr>
    </w:r>
  </w:p>
  <w:p>
    <w:pPr>
      <w:pStyle w:val="style34"/>
      <w:spacing w:after="120" w:before="0" w:line="180" w:lineRule="exact"/>
      <w:ind w:hanging="0" w:left="40" w:right="0"/>
      <w:contextualSpacing w:val="false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textAlignment w:val="baselin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1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sz w:val="32"/>
      <w:szCs w:val="32"/>
    </w:rPr>
  </w:style>
  <w:style w:styleId="style2" w:type="paragraph">
    <w:name w:val="Heading 2"/>
    <w:basedOn w:val="style0"/>
    <w:next w:val="style2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</w:rPr>
  </w:style>
  <w:style w:styleId="style3" w:type="paragraph">
    <w:name w:val="Heading 3"/>
    <w:basedOn w:val="style0"/>
    <w:next w:val="style3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sz w:val="26"/>
      <w:szCs w:val="26"/>
    </w:rPr>
  </w:style>
  <w:style w:styleId="style4" w:type="paragraph">
    <w:name w:val="Heading 4"/>
    <w:basedOn w:val="style0"/>
    <w:next w:val="style4"/>
    <w:pPr>
      <w:keepNext/>
      <w:numPr>
        <w:ilvl w:val="0"/>
        <w:numId w:val="1"/>
      </w:numPr>
      <w:spacing w:after="60" w:before="240"/>
      <w:contextualSpacing w:val="false"/>
    </w:pPr>
    <w:rPr>
      <w:rFonts w:ascii="Calibri" w:cs="" w:hAnsi="Calibri"/>
      <w:b/>
      <w:bCs/>
      <w:sz w:val="28"/>
      <w:szCs w:val="28"/>
    </w:rPr>
  </w:style>
  <w:style w:styleId="style5" w:type="paragraph">
    <w:name w:val="Heading 5"/>
    <w:basedOn w:val="style0"/>
    <w:next w:val="style5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b/>
      <w:bCs/>
      <w:i/>
      <w:iCs/>
      <w:sz w:val="26"/>
      <w:szCs w:val="26"/>
    </w:rPr>
  </w:style>
  <w:style w:styleId="style6" w:type="paragraph">
    <w:name w:val="Heading 6"/>
    <w:basedOn w:val="style0"/>
    <w:next w:val="style6"/>
    <w:pPr>
      <w:numPr>
        <w:ilvl w:val="0"/>
        <w:numId w:val="1"/>
      </w:num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Heading 7"/>
    <w:basedOn w:val="style0"/>
    <w:next w:val="style7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sz w:val="24"/>
      <w:szCs w:val="24"/>
    </w:rPr>
  </w:style>
  <w:style w:styleId="style8" w:type="paragraph">
    <w:name w:val="Heading 8"/>
    <w:basedOn w:val="style0"/>
    <w:next w:val="style8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i/>
      <w:iCs/>
      <w:sz w:val="24"/>
      <w:szCs w:val="24"/>
    </w:rPr>
  </w:style>
  <w:style w:styleId="style9" w:type="paragraph">
    <w:name w:val="Heading 9"/>
    <w:basedOn w:val="style0"/>
    <w:next w:val="style9"/>
    <w:pPr>
      <w:numPr>
        <w:ilvl w:val="0"/>
        <w:numId w:val="1"/>
      </w:numPr>
      <w:spacing w:after="60" w:before="240"/>
      <w:contextualSpacing w:val="false"/>
    </w:pPr>
    <w:rPr>
      <w:rFonts w:ascii="Cambria" w:cs="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Címsor 1 Ch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Címsor 2 Char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Címsor 3 Char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Címsor 4 Char"/>
    <w:basedOn w:val="style15"/>
    <w:next w:val="style19"/>
    <w:rPr>
      <w:rFonts w:ascii="Calibri" w:cs="" w:hAnsi="Calibri"/>
      <w:b/>
      <w:bCs/>
      <w:sz w:val="28"/>
      <w:szCs w:val="28"/>
    </w:rPr>
  </w:style>
  <w:style w:styleId="style20" w:type="character">
    <w:name w:val="Címsor 5 Char"/>
    <w:basedOn w:val="style15"/>
    <w:next w:val="style20"/>
    <w:rPr>
      <w:rFonts w:ascii="Calibri" w:cs="" w:hAnsi="Calibri"/>
      <w:b/>
      <w:bCs/>
      <w:i/>
      <w:iCs/>
      <w:sz w:val="26"/>
      <w:szCs w:val="26"/>
    </w:rPr>
  </w:style>
  <w:style w:styleId="style21" w:type="character">
    <w:name w:val="Címsor 6 Char"/>
    <w:basedOn w:val="style15"/>
    <w:next w:val="style21"/>
    <w:rPr>
      <w:b/>
      <w:bCs/>
      <w:sz w:val="22"/>
      <w:szCs w:val="22"/>
    </w:rPr>
  </w:style>
  <w:style w:styleId="style22" w:type="character">
    <w:name w:val="Címsor 7 Char"/>
    <w:basedOn w:val="style15"/>
    <w:next w:val="style22"/>
    <w:rPr>
      <w:rFonts w:ascii="Calibri" w:cs="" w:hAnsi="Calibri"/>
      <w:sz w:val="24"/>
      <w:szCs w:val="24"/>
    </w:rPr>
  </w:style>
  <w:style w:styleId="style23" w:type="character">
    <w:name w:val="Címsor 8 Char"/>
    <w:basedOn w:val="style15"/>
    <w:next w:val="style23"/>
    <w:rPr>
      <w:rFonts w:ascii="Calibri" w:cs="" w:hAnsi="Calibri"/>
      <w:i/>
      <w:iCs/>
      <w:sz w:val="24"/>
      <w:szCs w:val="24"/>
    </w:rPr>
  </w:style>
  <w:style w:styleId="style24" w:type="character">
    <w:name w:val="Címsor 9 Char"/>
    <w:basedOn w:val="style15"/>
    <w:next w:val="style24"/>
    <w:rPr>
      <w:rFonts w:ascii="Cambria" w:cs="" w:hAnsi="Cambria"/>
      <w:sz w:val="22"/>
      <w:szCs w:val="22"/>
    </w:rPr>
  </w:style>
  <w:style w:styleId="style25" w:type="character">
    <w:name w:val="Buborékszöveg Char"/>
    <w:basedOn w:val="style15"/>
    <w:next w:val="style25"/>
    <w:rPr>
      <w:rFonts w:ascii="Segoe UI" w:cs="Segoe UI" w:hAnsi="Segoe UI"/>
      <w:sz w:val="18"/>
      <w:szCs w:val="18"/>
    </w:rPr>
  </w:style>
  <w:style w:styleId="style26" w:type="character">
    <w:name w:val="Internet Link"/>
    <w:next w:val="style26"/>
    <w:rPr>
      <w:color w:val="000080"/>
      <w:u w:val="single"/>
      <w:lang w:bidi="zxx-" w:eastAsia="zxx-" w:val="zxx-"/>
    </w:rPr>
  </w:style>
  <w:style w:styleId="style27" w:type="paragraph">
    <w:name w:val="Heading"/>
    <w:basedOn w:val="style0"/>
    <w:next w:val="style28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Arial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Arial"/>
    </w:rPr>
  </w:style>
  <w:style w:styleId="style32" w:type="paragraph">
    <w:name w:val="Balloon Text"/>
    <w:basedOn w:val="style0"/>
    <w:next w:val="style32"/>
    <w:pPr/>
    <w:rPr>
      <w:rFonts w:ascii="Segoe UI" w:cs="Segoe UI" w:hAnsi="Segoe UI"/>
      <w:sz w:val="18"/>
      <w:szCs w:val="18"/>
    </w:rPr>
  </w:style>
  <w:style w:styleId="style33" w:type="paragraph">
    <w:name w:val="Footer"/>
    <w:basedOn w:val="style0"/>
    <w:next w:val="style33"/>
    <w:pPr/>
    <w:rPr/>
  </w:style>
  <w:style w:styleId="style34" w:type="paragraph">
    <w:name w:val="Frame Contents"/>
    <w:basedOn w:val="style28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emr.vojvodina.gov.rs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2017-06-13T11:33:00.00Z</dcterms:created>
  <dc:creator>User</dc:creator>
  <cp:lastModifiedBy>User</cp:lastModifiedBy>
  <cp:lastPrinted>2017-06-15T07:46:00.00Z</cp:lastPrinted>
  <dcterms:modified xsi:type="dcterms:W3CDTF">2017-06-15T07:47:00.00Z</dcterms:modified>
  <cp:revision>11</cp:revision>
</cp:coreProperties>
</file>